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C6F76" w:rsidRDefault="004C6F76">
      <w:pPr>
        <w:spacing w:line="240" w:lineRule="auto"/>
        <w:jc w:val="both"/>
        <w:rPr>
          <w:rFonts w:ascii="Times New Roman" w:eastAsia="Times New Roman" w:hAnsi="Times New Roman" w:cs="Times New Roman"/>
          <w:b/>
          <w:sz w:val="28"/>
          <w:szCs w:val="28"/>
        </w:rPr>
      </w:pPr>
    </w:p>
    <w:p w:rsidR="004C6F76" w:rsidRDefault="004C6F76">
      <w:pPr>
        <w:jc w:val="both"/>
        <w:rPr>
          <w:rFonts w:ascii="Times New Roman" w:eastAsia="Times New Roman" w:hAnsi="Times New Roman" w:cs="Times New Roman"/>
          <w:b/>
          <w:sz w:val="24"/>
          <w:szCs w:val="24"/>
        </w:rPr>
      </w:pPr>
    </w:p>
    <w:tbl>
      <w:tblPr>
        <w:tblStyle w:val="a5"/>
        <w:tblW w:w="10776" w:type="dxa"/>
        <w:tblInd w:w="0" w:type="dxa"/>
        <w:tblBorders>
          <w:top w:val="nil"/>
          <w:left w:val="nil"/>
          <w:bottom w:val="nil"/>
          <w:right w:val="nil"/>
          <w:insideH w:val="nil"/>
          <w:insideV w:val="nil"/>
        </w:tblBorders>
        <w:tblLayout w:type="fixed"/>
        <w:tblLook w:val="0600"/>
      </w:tblPr>
      <w:tblGrid>
        <w:gridCol w:w="220"/>
        <w:gridCol w:w="6933"/>
        <w:gridCol w:w="1031"/>
        <w:gridCol w:w="2592"/>
      </w:tblGrid>
      <w:tr w:rsidR="004C6F76">
        <w:trPr>
          <w:trHeight w:val="1880"/>
        </w:trPr>
        <w:tc>
          <w:tcPr>
            <w:tcW w:w="195" w:type="dxa"/>
            <w:tcBorders>
              <w:top w:val="nil"/>
              <w:left w:val="nil"/>
              <w:bottom w:val="nil"/>
              <w:right w:val="nil"/>
            </w:tcBorders>
            <w:tcMar>
              <w:top w:w="100" w:type="dxa"/>
              <w:left w:w="100" w:type="dxa"/>
              <w:bottom w:w="100" w:type="dxa"/>
              <w:right w:w="100" w:type="dxa"/>
            </w:tcMar>
          </w:tcPr>
          <w:p w:rsidR="004C6F76" w:rsidRDefault="004C6F76">
            <w:pPr>
              <w:widowControl w:val="0"/>
              <w:rPr>
                <w:b/>
                <w:color w:val="00000A"/>
                <w:sz w:val="20"/>
                <w:szCs w:val="20"/>
              </w:rPr>
            </w:pPr>
          </w:p>
        </w:tc>
        <w:tc>
          <w:tcPr>
            <w:tcW w:w="10574" w:type="dxa"/>
            <w:gridSpan w:val="3"/>
            <w:tcBorders>
              <w:top w:val="nil"/>
              <w:left w:val="nil"/>
              <w:bottom w:val="nil"/>
              <w:right w:val="nil"/>
            </w:tcBorders>
            <w:tcMar>
              <w:top w:w="100" w:type="dxa"/>
              <w:left w:w="100" w:type="dxa"/>
              <w:bottom w:w="100" w:type="dxa"/>
              <w:right w:w="100" w:type="dxa"/>
            </w:tcMar>
          </w:tcPr>
          <w:p w:rsidR="004C6F76" w:rsidRDefault="004C6F76">
            <w:pPr>
              <w:spacing w:line="240" w:lineRule="auto"/>
              <w:jc w:val="both"/>
              <w:rPr>
                <w:rFonts w:ascii="Times New Roman" w:eastAsia="Times New Roman" w:hAnsi="Times New Roman" w:cs="Times New Roman"/>
                <w:b/>
                <w:sz w:val="28"/>
                <w:szCs w:val="28"/>
              </w:rPr>
            </w:pPr>
          </w:p>
          <w:tbl>
            <w:tblPr>
              <w:tblStyle w:val="a6"/>
              <w:tblW w:w="10755" w:type="dxa"/>
              <w:tblInd w:w="0" w:type="dxa"/>
              <w:tblLayout w:type="fixed"/>
              <w:tblLook w:val="0600"/>
            </w:tblPr>
            <w:tblGrid>
              <w:gridCol w:w="10755"/>
            </w:tblGrid>
            <w:tr w:rsidR="004C6F76">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4C6F76" w:rsidRDefault="00101260">
                  <w:pPr>
                    <w:widowControl w:val="0"/>
                    <w:ind w:right="460"/>
                    <w:jc w:val="center"/>
                    <w:rPr>
                      <w:rFonts w:ascii="Times New Roman" w:eastAsia="Times New Roman" w:hAnsi="Times New Roman" w:cs="Times New Roman"/>
                      <w:b/>
                      <w:sz w:val="36"/>
                      <w:szCs w:val="36"/>
                    </w:rPr>
                  </w:pPr>
                  <w:r>
                    <w:rPr>
                      <w:rFonts w:ascii="Times New Roman" w:eastAsia="Times New Roman" w:hAnsi="Times New Roman" w:cs="Times New Roman"/>
                      <w:b/>
                      <w:sz w:val="36"/>
                      <w:szCs w:val="36"/>
                    </w:rPr>
                    <w:t>Аналитический отчет об оказании услуги по сбору, обобщению и анализу информации о качестве условий осуществления образовательной деятельности</w:t>
                  </w:r>
                </w:p>
              </w:tc>
            </w:tr>
          </w:tbl>
          <w:p w:rsidR="004C6F76" w:rsidRDefault="004C6F76">
            <w:pPr>
              <w:spacing w:line="240" w:lineRule="auto"/>
              <w:jc w:val="both"/>
              <w:rPr>
                <w:rFonts w:ascii="Times New Roman" w:eastAsia="Times New Roman" w:hAnsi="Times New Roman" w:cs="Times New Roman"/>
                <w:b/>
                <w:sz w:val="28"/>
                <w:szCs w:val="28"/>
              </w:rPr>
            </w:pPr>
          </w:p>
          <w:p w:rsidR="004C6F76" w:rsidRDefault="004C6F76">
            <w:pPr>
              <w:ind w:left="60"/>
              <w:jc w:val="both"/>
              <w:rPr>
                <w:rFonts w:ascii="Times New Roman" w:eastAsia="Times New Roman" w:hAnsi="Times New Roman" w:cs="Times New Roman"/>
                <w:b/>
                <w:sz w:val="24"/>
                <w:szCs w:val="24"/>
              </w:rPr>
            </w:pPr>
          </w:p>
        </w:tc>
      </w:tr>
      <w:tr w:rsidR="004C6F76">
        <w:trPr>
          <w:trHeight w:val="620"/>
        </w:trPr>
        <w:tc>
          <w:tcPr>
            <w:tcW w:w="195" w:type="dxa"/>
            <w:tcBorders>
              <w:top w:val="nil"/>
              <w:left w:val="nil"/>
              <w:bottom w:val="nil"/>
              <w:right w:val="nil"/>
            </w:tcBorders>
            <w:shd w:val="clear" w:color="auto" w:fill="auto"/>
            <w:tcMar>
              <w:top w:w="100" w:type="dxa"/>
              <w:left w:w="100" w:type="dxa"/>
              <w:bottom w:w="100" w:type="dxa"/>
              <w:right w:w="100" w:type="dxa"/>
            </w:tcMar>
          </w:tcPr>
          <w:p w:rsidR="004C6F76" w:rsidRDefault="004C6F76">
            <w:pPr>
              <w:spacing w:after="200"/>
              <w:ind w:left="60"/>
              <w:jc w:val="both"/>
              <w:rPr>
                <w:b/>
                <w:color w:val="00000A"/>
                <w:sz w:val="20"/>
                <w:szCs w:val="20"/>
              </w:rPr>
            </w:pPr>
          </w:p>
        </w:tc>
        <w:tc>
          <w:tcPr>
            <w:tcW w:w="6946" w:type="dxa"/>
            <w:tcBorders>
              <w:top w:val="nil"/>
              <w:left w:val="nil"/>
              <w:bottom w:val="nil"/>
              <w:right w:val="nil"/>
            </w:tcBorders>
            <w:shd w:val="clear" w:color="auto" w:fill="auto"/>
            <w:tcMar>
              <w:top w:w="100" w:type="dxa"/>
              <w:left w:w="100" w:type="dxa"/>
              <w:bottom w:w="100" w:type="dxa"/>
              <w:right w:w="100" w:type="dxa"/>
            </w:tcMar>
          </w:tcPr>
          <w:p w:rsidR="004C6F76" w:rsidRDefault="00101260">
            <w:pPr>
              <w:ind w:left="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Исполнитель:</w:t>
            </w:r>
          </w:p>
        </w:tc>
        <w:tc>
          <w:tcPr>
            <w:tcW w:w="1032" w:type="dxa"/>
            <w:tcBorders>
              <w:top w:val="nil"/>
              <w:left w:val="nil"/>
              <w:bottom w:val="nil"/>
              <w:right w:val="nil"/>
            </w:tcBorders>
            <w:shd w:val="clear" w:color="auto" w:fill="auto"/>
            <w:tcMar>
              <w:top w:w="100" w:type="dxa"/>
              <w:left w:w="100" w:type="dxa"/>
              <w:bottom w:w="100" w:type="dxa"/>
              <w:right w:w="100" w:type="dxa"/>
            </w:tcMar>
            <w:vAlign w:val="bottom"/>
          </w:tcPr>
          <w:p w:rsidR="004C6F76" w:rsidRDefault="004C6F76">
            <w:pPr>
              <w:ind w:left="60"/>
              <w:jc w:val="both"/>
              <w:rPr>
                <w:rFonts w:ascii="Times New Roman" w:eastAsia="Times New Roman" w:hAnsi="Times New Roman" w:cs="Times New Roman"/>
                <w:b/>
                <w:sz w:val="24"/>
                <w:szCs w:val="24"/>
              </w:rPr>
            </w:pPr>
          </w:p>
        </w:tc>
        <w:tc>
          <w:tcPr>
            <w:tcW w:w="2596" w:type="dxa"/>
            <w:tcBorders>
              <w:top w:val="nil"/>
              <w:left w:val="nil"/>
              <w:bottom w:val="nil"/>
              <w:right w:val="nil"/>
            </w:tcBorders>
            <w:shd w:val="clear" w:color="auto" w:fill="auto"/>
            <w:tcMar>
              <w:top w:w="100" w:type="dxa"/>
              <w:left w:w="100" w:type="dxa"/>
              <w:bottom w:w="100" w:type="dxa"/>
              <w:right w:w="100" w:type="dxa"/>
            </w:tcMar>
            <w:vAlign w:val="bottom"/>
          </w:tcPr>
          <w:p w:rsidR="004C6F76" w:rsidRDefault="004C6F76">
            <w:pPr>
              <w:ind w:left="60"/>
              <w:jc w:val="both"/>
              <w:rPr>
                <w:rFonts w:ascii="Times New Roman" w:eastAsia="Times New Roman" w:hAnsi="Times New Roman" w:cs="Times New Roman"/>
                <w:b/>
                <w:sz w:val="24"/>
                <w:szCs w:val="24"/>
              </w:rPr>
            </w:pPr>
          </w:p>
        </w:tc>
      </w:tr>
      <w:tr w:rsidR="004C6F76">
        <w:trPr>
          <w:trHeight w:val="800"/>
        </w:trPr>
        <w:tc>
          <w:tcPr>
            <w:tcW w:w="195" w:type="dxa"/>
            <w:tcBorders>
              <w:top w:val="nil"/>
              <w:left w:val="nil"/>
              <w:bottom w:val="nil"/>
              <w:right w:val="nil"/>
            </w:tcBorders>
            <w:shd w:val="clear" w:color="auto" w:fill="auto"/>
            <w:tcMar>
              <w:top w:w="100" w:type="dxa"/>
              <w:left w:w="100" w:type="dxa"/>
              <w:bottom w:w="100" w:type="dxa"/>
              <w:right w:w="100" w:type="dxa"/>
            </w:tcMar>
          </w:tcPr>
          <w:p w:rsidR="004C6F76" w:rsidRDefault="004C6F76">
            <w:pPr>
              <w:spacing w:after="200"/>
              <w:ind w:left="60"/>
              <w:jc w:val="both"/>
              <w:rPr>
                <w:b/>
                <w:color w:val="00000A"/>
                <w:sz w:val="20"/>
                <w:szCs w:val="20"/>
              </w:rPr>
            </w:pPr>
          </w:p>
        </w:tc>
        <w:tc>
          <w:tcPr>
            <w:tcW w:w="10574" w:type="dxa"/>
            <w:gridSpan w:val="3"/>
            <w:tcBorders>
              <w:top w:val="nil"/>
              <w:left w:val="nil"/>
              <w:bottom w:val="nil"/>
              <w:right w:val="nil"/>
            </w:tcBorders>
            <w:shd w:val="clear" w:color="auto" w:fill="auto"/>
            <w:tcMar>
              <w:top w:w="100" w:type="dxa"/>
              <w:left w:w="100" w:type="dxa"/>
              <w:bottom w:w="100" w:type="dxa"/>
              <w:right w:w="100" w:type="dxa"/>
            </w:tcMar>
          </w:tcPr>
          <w:p w:rsidR="004C6F76" w:rsidRDefault="00101260">
            <w:pPr>
              <w:ind w:left="60"/>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Общество с ограниченной ответственностью "Лаборатория диагностики и развития социальных систем"</w:t>
            </w:r>
          </w:p>
        </w:tc>
      </w:tr>
    </w:tbl>
    <w:p w:rsidR="004C6F76" w:rsidRDefault="004C6F76">
      <w:pPr>
        <w:jc w:val="both"/>
        <w:rPr>
          <w:rFonts w:ascii="Times New Roman" w:eastAsia="Times New Roman" w:hAnsi="Times New Roman" w:cs="Times New Roman"/>
          <w:b/>
          <w:color w:val="00000A"/>
          <w:sz w:val="24"/>
          <w:szCs w:val="24"/>
        </w:rPr>
      </w:pPr>
    </w:p>
    <w:p w:rsidR="004C6F76" w:rsidRDefault="004C6F76">
      <w:pPr>
        <w:jc w:val="both"/>
        <w:rPr>
          <w:rFonts w:ascii="Times New Roman" w:eastAsia="Times New Roman" w:hAnsi="Times New Roman" w:cs="Times New Roman"/>
          <w:b/>
          <w:color w:val="00000A"/>
          <w:sz w:val="24"/>
          <w:szCs w:val="24"/>
        </w:rPr>
      </w:pPr>
    </w:p>
    <w:tbl>
      <w:tblPr>
        <w:tblStyle w:val="a7"/>
        <w:tblW w:w="10781" w:type="dxa"/>
        <w:tblInd w:w="0" w:type="dxa"/>
        <w:tblBorders>
          <w:top w:val="nil"/>
          <w:left w:val="nil"/>
          <w:bottom w:val="nil"/>
          <w:right w:val="nil"/>
          <w:insideH w:val="nil"/>
          <w:insideV w:val="nil"/>
        </w:tblBorders>
        <w:tblLayout w:type="fixed"/>
        <w:tblLook w:val="0600"/>
      </w:tblPr>
      <w:tblGrid>
        <w:gridCol w:w="3308"/>
        <w:gridCol w:w="3855"/>
        <w:gridCol w:w="220"/>
        <w:gridCol w:w="427"/>
        <w:gridCol w:w="2751"/>
        <w:gridCol w:w="220"/>
      </w:tblGrid>
      <w:tr w:rsidR="004C6F76">
        <w:trPr>
          <w:trHeight w:val="1280"/>
        </w:trPr>
        <w:tc>
          <w:tcPr>
            <w:tcW w:w="3375" w:type="dxa"/>
            <w:tcBorders>
              <w:top w:val="nil"/>
              <w:left w:val="nil"/>
              <w:bottom w:val="nil"/>
              <w:right w:val="nil"/>
            </w:tcBorders>
            <w:shd w:val="clear" w:color="auto" w:fill="auto"/>
            <w:tcMar>
              <w:top w:w="100" w:type="dxa"/>
              <w:left w:w="100" w:type="dxa"/>
              <w:bottom w:w="100" w:type="dxa"/>
              <w:right w:w="100" w:type="dxa"/>
            </w:tcMar>
            <w:vAlign w:val="bottom"/>
          </w:tcPr>
          <w:p w:rsidR="004C6F76" w:rsidRDefault="00101260">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Генеральный директор</w:t>
            </w:r>
          </w:p>
          <w:p w:rsidR="004C6F76" w:rsidRDefault="00101260">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ООО «Лаборатория-С»</w:t>
            </w:r>
          </w:p>
          <w:p w:rsidR="004C6F76" w:rsidRDefault="004C6F76">
            <w:pPr>
              <w:jc w:val="both"/>
              <w:rPr>
                <w:rFonts w:ascii="Times New Roman" w:eastAsia="Times New Roman" w:hAnsi="Times New Roman" w:cs="Times New Roman"/>
                <w:b/>
                <w:sz w:val="24"/>
                <w:szCs w:val="24"/>
              </w:rPr>
            </w:pPr>
          </w:p>
        </w:tc>
        <w:tc>
          <w:tcPr>
            <w:tcW w:w="3933" w:type="dxa"/>
            <w:tcBorders>
              <w:top w:val="nil"/>
              <w:left w:val="nil"/>
              <w:bottom w:val="nil"/>
              <w:right w:val="nil"/>
            </w:tcBorders>
            <w:shd w:val="clear" w:color="auto" w:fill="auto"/>
            <w:tcMar>
              <w:top w:w="100" w:type="dxa"/>
              <w:left w:w="100" w:type="dxa"/>
              <w:bottom w:w="100" w:type="dxa"/>
              <w:right w:w="100" w:type="dxa"/>
            </w:tcMar>
          </w:tcPr>
          <w:p w:rsidR="004C6F76" w:rsidRDefault="00101260">
            <w:pPr>
              <w:jc w:val="both"/>
              <w:rPr>
                <w:rFonts w:ascii="Times New Roman" w:eastAsia="Times New Roman" w:hAnsi="Times New Roman" w:cs="Times New Roman"/>
                <w:b/>
                <w:sz w:val="24"/>
                <w:szCs w:val="24"/>
              </w:rPr>
            </w:pPr>
            <w:r>
              <w:rPr>
                <w:rFonts w:ascii="Times New Roman" w:eastAsia="Times New Roman" w:hAnsi="Times New Roman" w:cs="Times New Roman"/>
                <w:b/>
                <w:noProof/>
                <w:color w:val="00000A"/>
                <w:sz w:val="24"/>
                <w:szCs w:val="24"/>
                <w:lang w:val="ru-RU"/>
              </w:rPr>
              <w:drawing>
                <wp:inline distT="114300" distB="114300" distL="114300" distR="114300">
                  <wp:extent cx="2362200" cy="1847850"/>
                  <wp:effectExtent l="0" t="0" r="0" b="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a:stretch>
                            <a:fillRect/>
                          </a:stretch>
                        </pic:blipFill>
                        <pic:spPr>
                          <a:xfrm>
                            <a:off x="0" y="0"/>
                            <a:ext cx="2362200" cy="1847850"/>
                          </a:xfrm>
                          <a:prstGeom prst="rect">
                            <a:avLst/>
                          </a:prstGeom>
                          <a:ln/>
                        </pic:spPr>
                      </pic:pic>
                    </a:graphicData>
                  </a:graphic>
                </wp:inline>
              </w:drawing>
            </w:r>
          </w:p>
        </w:tc>
        <w:tc>
          <w:tcPr>
            <w:tcW w:w="131" w:type="dxa"/>
            <w:tcBorders>
              <w:top w:val="nil"/>
              <w:left w:val="nil"/>
              <w:bottom w:val="nil"/>
              <w:right w:val="nil"/>
            </w:tcBorders>
            <w:shd w:val="clear" w:color="auto" w:fill="auto"/>
            <w:tcMar>
              <w:top w:w="100" w:type="dxa"/>
              <w:left w:w="100" w:type="dxa"/>
              <w:bottom w:w="100" w:type="dxa"/>
              <w:right w:w="100" w:type="dxa"/>
            </w:tcMar>
          </w:tcPr>
          <w:p w:rsidR="004C6F76" w:rsidRDefault="004C6F76">
            <w:pPr>
              <w:ind w:left="100"/>
              <w:jc w:val="both"/>
              <w:rPr>
                <w:rFonts w:ascii="Times New Roman" w:eastAsia="Times New Roman" w:hAnsi="Times New Roman" w:cs="Times New Roman"/>
                <w:b/>
                <w:sz w:val="24"/>
                <w:szCs w:val="24"/>
              </w:rPr>
            </w:pPr>
          </w:p>
        </w:tc>
        <w:tc>
          <w:tcPr>
            <w:tcW w:w="431" w:type="dxa"/>
            <w:tcBorders>
              <w:top w:val="nil"/>
              <w:left w:val="nil"/>
              <w:bottom w:val="nil"/>
              <w:right w:val="nil"/>
            </w:tcBorders>
            <w:shd w:val="clear" w:color="auto" w:fill="auto"/>
            <w:tcMar>
              <w:top w:w="100" w:type="dxa"/>
              <w:left w:w="100" w:type="dxa"/>
              <w:bottom w:w="100" w:type="dxa"/>
              <w:right w:w="100" w:type="dxa"/>
            </w:tcMar>
          </w:tcPr>
          <w:p w:rsidR="004C6F76" w:rsidRDefault="004C6F76">
            <w:pPr>
              <w:ind w:left="100"/>
              <w:jc w:val="both"/>
              <w:rPr>
                <w:rFonts w:ascii="Times New Roman" w:eastAsia="Times New Roman" w:hAnsi="Times New Roman" w:cs="Times New Roman"/>
                <w:b/>
                <w:sz w:val="24"/>
                <w:szCs w:val="24"/>
              </w:rPr>
            </w:pPr>
          </w:p>
        </w:tc>
        <w:tc>
          <w:tcPr>
            <w:tcW w:w="2805" w:type="dxa"/>
            <w:tcBorders>
              <w:top w:val="nil"/>
              <w:left w:val="nil"/>
              <w:bottom w:val="nil"/>
              <w:right w:val="nil"/>
            </w:tcBorders>
            <w:shd w:val="clear" w:color="auto" w:fill="auto"/>
            <w:tcMar>
              <w:top w:w="100" w:type="dxa"/>
              <w:left w:w="100" w:type="dxa"/>
              <w:bottom w:w="100" w:type="dxa"/>
              <w:right w:w="100" w:type="dxa"/>
            </w:tcMar>
          </w:tcPr>
          <w:p w:rsidR="004C6F76" w:rsidRDefault="004C6F76">
            <w:pPr>
              <w:jc w:val="both"/>
              <w:rPr>
                <w:rFonts w:ascii="Times New Roman" w:eastAsia="Times New Roman" w:hAnsi="Times New Roman" w:cs="Times New Roman"/>
                <w:b/>
                <w:color w:val="00000A"/>
                <w:sz w:val="24"/>
                <w:szCs w:val="24"/>
              </w:rPr>
            </w:pPr>
          </w:p>
          <w:tbl>
            <w:tblPr>
              <w:tblStyle w:val="a9"/>
              <w:tblW w:w="10781" w:type="dxa"/>
              <w:tblInd w:w="0" w:type="dxa"/>
              <w:tblBorders>
                <w:top w:val="nil"/>
                <w:left w:val="nil"/>
                <w:bottom w:val="nil"/>
                <w:right w:val="nil"/>
                <w:insideH w:val="nil"/>
                <w:insideV w:val="nil"/>
              </w:tblBorders>
              <w:tblLayout w:type="fixed"/>
              <w:tblLook w:val="0600"/>
            </w:tblPr>
            <w:tblGrid>
              <w:gridCol w:w="10781"/>
            </w:tblGrid>
            <w:tr w:rsidR="004C6F76">
              <w:trPr>
                <w:trHeight w:val="860"/>
              </w:trPr>
              <w:tc>
                <w:tcPr>
                  <w:tcW w:w="7308" w:type="dxa"/>
                  <w:tcBorders>
                    <w:top w:val="nil"/>
                    <w:left w:val="nil"/>
                    <w:bottom w:val="nil"/>
                    <w:right w:val="nil"/>
                  </w:tcBorders>
                  <w:vAlign w:val="bottom"/>
                </w:tcPr>
                <w:p w:rsidR="004C6F76" w:rsidRDefault="004C6F76">
                  <w:pPr>
                    <w:ind w:left="100"/>
                    <w:jc w:val="both"/>
                    <w:rPr>
                      <w:rFonts w:ascii="Times New Roman" w:eastAsia="Times New Roman" w:hAnsi="Times New Roman" w:cs="Times New Roman"/>
                      <w:b/>
                      <w:sz w:val="24"/>
                      <w:szCs w:val="24"/>
                    </w:rPr>
                  </w:pPr>
                </w:p>
                <w:p w:rsidR="004C6F76" w:rsidRDefault="004C6F76">
                  <w:pPr>
                    <w:ind w:left="100"/>
                    <w:jc w:val="both"/>
                    <w:rPr>
                      <w:rFonts w:ascii="Times New Roman" w:eastAsia="Times New Roman" w:hAnsi="Times New Roman" w:cs="Times New Roman"/>
                      <w:b/>
                      <w:sz w:val="24"/>
                      <w:szCs w:val="24"/>
                    </w:rPr>
                  </w:pPr>
                </w:p>
                <w:p w:rsidR="004C6F76" w:rsidRDefault="00101260">
                  <w:pPr>
                    <w:ind w:left="100"/>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Д.Ф. Барсукова</w:t>
                  </w:r>
                </w:p>
              </w:tc>
            </w:tr>
          </w:tbl>
          <w:p w:rsidR="004C6F76" w:rsidRDefault="004C6F76">
            <w:pPr>
              <w:jc w:val="both"/>
              <w:rPr>
                <w:rFonts w:ascii="Times New Roman" w:eastAsia="Times New Roman" w:hAnsi="Times New Roman" w:cs="Times New Roman"/>
                <w:b/>
                <w:sz w:val="24"/>
                <w:szCs w:val="24"/>
              </w:rPr>
            </w:pPr>
          </w:p>
        </w:tc>
        <w:tc>
          <w:tcPr>
            <w:tcW w:w="105" w:type="dxa"/>
            <w:tcBorders>
              <w:top w:val="nil"/>
              <w:left w:val="nil"/>
              <w:bottom w:val="nil"/>
              <w:right w:val="nil"/>
            </w:tcBorders>
            <w:shd w:val="clear" w:color="auto" w:fill="auto"/>
            <w:tcMar>
              <w:top w:w="100" w:type="dxa"/>
              <w:left w:w="100" w:type="dxa"/>
              <w:bottom w:w="100" w:type="dxa"/>
              <w:right w:w="100" w:type="dxa"/>
            </w:tcMar>
          </w:tcPr>
          <w:p w:rsidR="004C6F76" w:rsidRDefault="004C6F76">
            <w:pPr>
              <w:ind w:left="100"/>
              <w:jc w:val="both"/>
              <w:rPr>
                <w:rFonts w:ascii="Times New Roman" w:eastAsia="Times New Roman" w:hAnsi="Times New Roman" w:cs="Times New Roman"/>
                <w:b/>
                <w:sz w:val="24"/>
                <w:szCs w:val="24"/>
              </w:rPr>
            </w:pPr>
          </w:p>
        </w:tc>
      </w:tr>
    </w:tbl>
    <w:p w:rsidR="004C6F76" w:rsidRDefault="00101260">
      <w:pPr>
        <w:spacing w:line="240" w:lineRule="auto"/>
        <w:jc w:val="both"/>
        <w:rPr>
          <w:rFonts w:ascii="Times New Roman" w:eastAsia="Times New Roman" w:hAnsi="Times New Roman" w:cs="Times New Roman"/>
          <w:b/>
          <w:i/>
        </w:rPr>
      </w:pPr>
      <w:r>
        <w:br w:type="page"/>
      </w:r>
    </w:p>
    <w:p w:rsidR="004C6F76" w:rsidRDefault="00101260">
      <w:pPr>
        <w:spacing w:line="240" w:lineRule="auto"/>
        <w:jc w:val="both"/>
        <w:rPr>
          <w:rFonts w:ascii="Times New Roman" w:eastAsia="Times New Roman" w:hAnsi="Times New Roman" w:cs="Times New Roman"/>
          <w:b/>
          <w:i/>
        </w:rPr>
      </w:pPr>
      <w:r>
        <w:rPr>
          <w:rFonts w:ascii="Times New Roman" w:eastAsia="Times New Roman" w:hAnsi="Times New Roman" w:cs="Times New Roman"/>
          <w:b/>
          <w:i/>
        </w:rPr>
        <w:lastRenderedPageBreak/>
        <w:t>ИСПОЛЬЗУЕМЫЕ СОКРАЩЕНИЯ</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Sn - Показатель оценки качества по организации социальной сферы, в отношении которой проведена независимая оценка качества</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Чобщ - общее число опрошенных получателей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К1 - Показатель, характеризующий критерий оценки качества «Открытость и доступность информации об организации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Пинф - Соответствие информации о деятельности организации социальной сферы, размещенной на общедоступных информационных ресурсах, ее содержанию и порядку (форме), установленным законодательными и иными нормативными правовыми актами Российской Федерации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(сайт)</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Инорм - количество информации, размещение которой на общедоступных информационных ресурсах установлено законодательными и иными нормативными правовыми актами Российской Федерации (стенд)</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Истенд - количество информации, размещенной на информационных стендах в помещении организации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Исайт - количество информации, размещенной на официальном сайте организации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Пдист - Наличие на официальном сайте организации социальной сферы информации о дистанционных способах обратной связи и взаимодействия с получателями услуг и их функционирование</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Тдист – количество баллов за каждый дистанционный способ взаимодействия с получателями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Сдист – количество функционирующих дистанционных способов взаимодействия с получателями услуг, информация о которых размещена на официальном сайте организации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Поткруд - 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К2 - Показатель, характеризующий критерий оценки качества «Комфортность условий предоставления услуг, в том числе время ожидания предоставления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Пкомф.усл - Обеспечение в организации социальной сферы комфортных условий предоставления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Ткомф– количество баллов за каждое комфортное условие предоставления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Скомф – количество комфортных условий предоставления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Укомф - число получателей услуг, удовлетворенных комфортностью предоставления услуг организацией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Пкомфуд - Доля получателей услуг удовлетворенных комфортностью предоставления услуг организацией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К3 - Показатель, характеризующий критерий оценки качества «Доступность услуг для 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Поргдост - Оборудование помещений организации социальной сферы и прилегающей к ней территории с учетом доступности для 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Торгдост – количество баллов за каждое условие доступности организации для 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Соргдост – количество условий доступности организации для 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lastRenderedPageBreak/>
        <w:t>Пуслугдост - Обеспечение в организации социальной сферы условий доступности, позволяющих инвалидам получать услуги наравне с другими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Туслугдост – количество баллов за каждое условие доступности, позволяющее инвалидам получать услуги наравне с другими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Суслугдост – количество условий доступности, позволяющих инвалидам получать услуги наравне с другими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Пдостуд - Доля получателей услуг, удовлетворенных доступностью услуг для 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Чинв - число опрошенных получателей услуг-инвалидов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Удост - число получателей услуг-инвалидов, удовлетворенных доступностью услуг для инвалидов</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К4 - Показатель, характеризующий критерий оценки качества «Доброжелательность, вежливость работников организации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Пперв.конт уд - 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Показ.услугуд - 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Пвежл.дистуд - 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К5 - Показатель, характеризующий критерий оценки качества «Удовлетворенность условиями оказания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Преком - 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Уорг.усл - число получателей услуг, удовлетворенных организационными условиями предоставления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Порг.услуд - Доля получателей услуг, удовлетворенных организационными условиями предоставления услуг</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Ууд - число получателей услуг, удовлетворенных в целом условиями оказания услуг в организации социальной сферы</w:t>
      </w:r>
    </w:p>
    <w:p w:rsidR="004C6F76" w:rsidRDefault="00101260">
      <w:pPr>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Пуд - Доля получателей услуг, удовлетворенных в целом условиями оказания услуг в организации социальной сферы</w:t>
      </w:r>
    </w:p>
    <w:p w:rsidR="004C6F76" w:rsidRDefault="00101260">
      <w:pPr>
        <w:jc w:val="both"/>
        <w:rPr>
          <w:rFonts w:ascii="Times New Roman" w:eastAsia="Times New Roman" w:hAnsi="Times New Roman" w:cs="Times New Roman"/>
          <w:i/>
          <w:sz w:val="24"/>
          <w:szCs w:val="24"/>
        </w:rPr>
      </w:pPr>
      <w:r>
        <w:br w:type="page"/>
      </w:r>
    </w:p>
    <w:p w:rsidR="004C6F76" w:rsidRDefault="00101260">
      <w:pPr>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Обобщенные результаты сбора, обобщения и анализа информации о качестве оказания услуг организациями</w:t>
      </w:r>
    </w:p>
    <w:p w:rsidR="004C6F76" w:rsidRDefault="004C6F76">
      <w:pPr>
        <w:spacing w:line="240" w:lineRule="auto"/>
        <w:jc w:val="both"/>
        <w:rPr>
          <w:rFonts w:ascii="Times New Roman" w:eastAsia="Times New Roman" w:hAnsi="Times New Roman" w:cs="Times New Roman"/>
          <w:b/>
          <w:sz w:val="28"/>
          <w:szCs w:val="28"/>
        </w:rPr>
      </w:pPr>
    </w:p>
    <w:tbl>
      <w:tblPr>
        <w:tblStyle w:val="aa"/>
        <w:tblW w:w="10755" w:type="dxa"/>
        <w:tblInd w:w="0" w:type="dxa"/>
        <w:tblBorders>
          <w:top w:val="nil"/>
          <w:left w:val="nil"/>
          <w:bottom w:val="nil"/>
          <w:right w:val="nil"/>
          <w:insideH w:val="nil"/>
          <w:insideV w:val="nil"/>
        </w:tblBorders>
        <w:tblLayout w:type="fixed"/>
        <w:tblLook w:val="0600"/>
      </w:tblPr>
      <w:tblGrid>
        <w:gridCol w:w="10755"/>
      </w:tblGrid>
      <w:tr w:rsidR="004C6F76">
        <w:trPr>
          <w:trHeight w:val="450"/>
        </w:trPr>
        <w:tc>
          <w:tcPr>
            <w:tcW w:w="1075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Тип организаций (учреждений), участвовавших в процедуре: организации, осуществляющие образовательную деятельность</w:t>
            </w:r>
          </w:p>
        </w:tc>
      </w:tr>
    </w:tbl>
    <w:p w:rsidR="004C6F76" w:rsidRDefault="004C6F76">
      <w:pPr>
        <w:pBdr>
          <w:top w:val="nil"/>
          <w:left w:val="nil"/>
          <w:bottom w:val="nil"/>
          <w:right w:val="nil"/>
          <w:between w:val="nil"/>
        </w:pBdr>
        <w:spacing w:line="240" w:lineRule="auto"/>
        <w:ind w:left="720"/>
        <w:jc w:val="both"/>
        <w:rPr>
          <w:rFonts w:ascii="Times New Roman" w:eastAsia="Times New Roman" w:hAnsi="Times New Roman" w:cs="Times New Roman"/>
        </w:rPr>
      </w:pPr>
    </w:p>
    <w:p w:rsidR="004C6F76" w:rsidRDefault="0010126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Процедура сбора, обобщения и анализа информации осуществлялась организацией-оператором в соответствии с Приказом Минтруда России от 31.05.2018 N 344н "Об утверждении Единого порядка расчета показателей, характеризующих общие критерии оценки качества условий оказания услуг организациями в сфере культуры, охраны здоровья, образования, социального обслуживания и федеральными учреждениями медико-социальной экспертизы" (Зарегистрировано в Минюсте России 11.10.2018 N 52409), а также рядом иных нормативно-правовых актов, перечень которых представлен в техническом задании к договору (контракту), в рамках которой проводилась данная процедура.</w:t>
      </w:r>
    </w:p>
    <w:p w:rsidR="004C6F76" w:rsidRDefault="004C6F76">
      <w:pPr>
        <w:pBdr>
          <w:top w:val="nil"/>
          <w:left w:val="nil"/>
          <w:bottom w:val="nil"/>
          <w:right w:val="nil"/>
          <w:between w:val="nil"/>
        </w:pBdr>
        <w:spacing w:line="240" w:lineRule="auto"/>
        <w:ind w:left="720"/>
        <w:jc w:val="both"/>
        <w:rPr>
          <w:rFonts w:ascii="Times New Roman" w:eastAsia="Times New Roman" w:hAnsi="Times New Roman" w:cs="Times New Roman"/>
        </w:rPr>
      </w:pPr>
    </w:p>
    <w:p w:rsidR="004C6F76" w:rsidRDefault="00101260">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Период проведения - </w:t>
      </w:r>
      <w:r w:rsidR="007919AD">
        <w:rPr>
          <w:rFonts w:ascii="Times New Roman" w:eastAsia="Times New Roman" w:hAnsi="Times New Roman" w:cs="Times New Roman"/>
        </w:rPr>
        <w:t>2021</w:t>
      </w:r>
      <w:r>
        <w:rPr>
          <w:rFonts w:ascii="Times New Roman" w:eastAsia="Times New Roman" w:hAnsi="Times New Roman" w:cs="Times New Roman"/>
        </w:rPr>
        <w:t xml:space="preserve"> год.</w:t>
      </w:r>
    </w:p>
    <w:p w:rsidR="004C6F76" w:rsidRDefault="004C6F76">
      <w:pPr>
        <w:spacing w:line="240" w:lineRule="auto"/>
        <w:ind w:left="720"/>
        <w:jc w:val="both"/>
        <w:rPr>
          <w:rFonts w:ascii="Times New Roman" w:eastAsia="Times New Roman" w:hAnsi="Times New Roman" w:cs="Times New Roman"/>
        </w:rPr>
      </w:pPr>
    </w:p>
    <w:p w:rsidR="004C6F76" w:rsidRDefault="00101260">
      <w:pPr>
        <w:numPr>
          <w:ilvl w:val="0"/>
          <w:numId w:val="1"/>
        </w:numPr>
        <w:spacing w:line="240" w:lineRule="auto"/>
        <w:jc w:val="both"/>
        <w:rPr>
          <w:rFonts w:ascii="Times New Roman" w:eastAsia="Times New Roman" w:hAnsi="Times New Roman" w:cs="Times New Roman"/>
        </w:rPr>
      </w:pPr>
      <w:r>
        <w:rPr>
          <w:rFonts w:ascii="Times New Roman" w:eastAsia="Times New Roman" w:hAnsi="Times New Roman" w:cs="Times New Roman"/>
        </w:rPr>
        <w:t>По каждой организации, которая подлежала процедуре, на основе собранной, обобщенной и проанализированной информации рассчитан Sn - итоговый показатель оценки качества организации.</w:t>
      </w:r>
    </w:p>
    <w:p w:rsidR="004C6F76" w:rsidRDefault="004C6F76">
      <w:pPr>
        <w:spacing w:line="240" w:lineRule="auto"/>
        <w:ind w:left="720"/>
        <w:jc w:val="both"/>
        <w:rPr>
          <w:rFonts w:ascii="Times New Roman" w:eastAsia="Times New Roman" w:hAnsi="Times New Roman" w:cs="Times New Roman"/>
        </w:rPr>
      </w:pPr>
    </w:p>
    <w:p w:rsidR="004C6F76" w:rsidRDefault="0010126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Значение показателя оценки качества рассчитывалось в баллах и его максимально возможное значение составляет 100 баллов.</w:t>
      </w:r>
    </w:p>
    <w:p w:rsidR="004C6F76" w:rsidRDefault="004C6F76">
      <w:pPr>
        <w:pBdr>
          <w:top w:val="nil"/>
          <w:left w:val="nil"/>
          <w:bottom w:val="nil"/>
          <w:right w:val="nil"/>
          <w:between w:val="nil"/>
        </w:pBdr>
        <w:spacing w:line="240" w:lineRule="auto"/>
        <w:ind w:left="720"/>
        <w:jc w:val="both"/>
        <w:rPr>
          <w:rFonts w:ascii="Times New Roman" w:eastAsia="Times New Roman" w:hAnsi="Times New Roman" w:cs="Times New Roman"/>
        </w:rPr>
      </w:pPr>
    </w:p>
    <w:p w:rsidR="004C6F76" w:rsidRDefault="00101260">
      <w:pPr>
        <w:numPr>
          <w:ilvl w:val="0"/>
          <w:numId w:val="1"/>
        </w:num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В таблице приведена информация о распределении организаций по группам (80-100 баллов, 60-79 баллов, 40-59 баллов, 20-39 баллов, 0-19 баллов). Деление на группы “отлично”, “хорошо”, “удовлетворительно”, “ниже среднего”, “неудовлетворительно” - условное, по аналогии  с данными сайта bus.gov.ru.</w:t>
      </w:r>
    </w:p>
    <w:p w:rsidR="004C6F76" w:rsidRDefault="004C6F76">
      <w:pPr>
        <w:pBdr>
          <w:top w:val="nil"/>
          <w:left w:val="nil"/>
          <w:bottom w:val="nil"/>
          <w:right w:val="nil"/>
          <w:between w:val="nil"/>
        </w:pBdr>
        <w:spacing w:line="240" w:lineRule="auto"/>
        <w:ind w:left="720"/>
        <w:jc w:val="both"/>
        <w:rPr>
          <w:rFonts w:ascii="Times New Roman" w:eastAsia="Times New Roman" w:hAnsi="Times New Roman" w:cs="Times New Roman"/>
        </w:rPr>
      </w:pPr>
    </w:p>
    <w:tbl>
      <w:tblPr>
        <w:tblStyle w:val="ab"/>
        <w:tblW w:w="10755" w:type="dxa"/>
        <w:tblInd w:w="0" w:type="dxa"/>
        <w:tblBorders>
          <w:top w:val="nil"/>
          <w:left w:val="nil"/>
          <w:bottom w:val="nil"/>
          <w:right w:val="nil"/>
          <w:insideH w:val="nil"/>
          <w:insideV w:val="nil"/>
        </w:tblBorders>
        <w:tblLayout w:type="fixed"/>
        <w:tblLook w:val="0600"/>
      </w:tblPr>
      <w:tblGrid>
        <w:gridCol w:w="720"/>
        <w:gridCol w:w="4125"/>
        <w:gridCol w:w="2850"/>
        <w:gridCol w:w="3060"/>
      </w:tblGrid>
      <w:tr w:rsidR="004C6F76">
        <w:trPr>
          <w:trHeight w:val="597"/>
        </w:trPr>
        <w:tc>
          <w:tcPr>
            <w:tcW w:w="769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center"/>
              <w:rPr>
                <w:rFonts w:ascii="Times New Roman" w:eastAsia="Times New Roman" w:hAnsi="Times New Roman" w:cs="Times New Roman"/>
                <w:b/>
                <w:sz w:val="20"/>
                <w:szCs w:val="20"/>
              </w:rPr>
            </w:pPr>
            <w:r>
              <w:rPr>
                <w:rFonts w:ascii="Times New Roman" w:eastAsia="Times New Roman" w:hAnsi="Times New Roman" w:cs="Times New Roman"/>
                <w:b/>
                <w:sz w:val="20"/>
                <w:szCs w:val="20"/>
              </w:rPr>
              <w:t>Всего организаций, участвовавших в процедуре</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38</w:t>
            </w:r>
          </w:p>
        </w:tc>
      </w:tr>
      <w:tr w:rsidR="004C6F76">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w:t>
            </w:r>
          </w:p>
        </w:tc>
        <w:tc>
          <w:tcPr>
            <w:tcW w:w="412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Условная группа</w:t>
            </w:r>
          </w:p>
        </w:tc>
        <w:tc>
          <w:tcPr>
            <w:tcW w:w="28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Баллы</w:t>
            </w:r>
          </w:p>
        </w:tc>
        <w:tc>
          <w:tcPr>
            <w:tcW w:w="306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Количество организаций</w:t>
            </w:r>
          </w:p>
        </w:tc>
      </w:tr>
      <w:tr w:rsidR="004C6F76">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412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"отлично"</w:t>
            </w:r>
          </w:p>
        </w:tc>
        <w:tc>
          <w:tcPr>
            <w:tcW w:w="285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80-100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10</w:t>
            </w:r>
          </w:p>
        </w:tc>
      </w:tr>
      <w:tr w:rsidR="004C6F76">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412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"хорошо"</w:t>
            </w:r>
          </w:p>
        </w:tc>
        <w:tc>
          <w:tcPr>
            <w:tcW w:w="285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60-79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28</w:t>
            </w:r>
          </w:p>
        </w:tc>
      </w:tr>
      <w:tr w:rsidR="004C6F76">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412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40-59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C6F76">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412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"ниже среднего"</w:t>
            </w:r>
          </w:p>
        </w:tc>
        <w:tc>
          <w:tcPr>
            <w:tcW w:w="285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20-39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r w:rsidR="004C6F76">
        <w:trPr>
          <w:trHeight w:val="597"/>
        </w:trPr>
        <w:tc>
          <w:tcPr>
            <w:tcW w:w="72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412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"неудовлетворительно"</w:t>
            </w:r>
          </w:p>
        </w:tc>
        <w:tc>
          <w:tcPr>
            <w:tcW w:w="285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0-19 баллов</w:t>
            </w:r>
          </w:p>
        </w:tc>
        <w:tc>
          <w:tcPr>
            <w:tcW w:w="306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0</w:t>
            </w:r>
          </w:p>
        </w:tc>
      </w:tr>
    </w:tbl>
    <w:p w:rsidR="004C6F76" w:rsidRDefault="004C6F76">
      <w:pPr>
        <w:spacing w:line="240" w:lineRule="auto"/>
        <w:jc w:val="both"/>
        <w:rPr>
          <w:rFonts w:ascii="Times New Roman" w:eastAsia="Times New Roman" w:hAnsi="Times New Roman" w:cs="Times New Roman"/>
          <w:sz w:val="20"/>
          <w:szCs w:val="20"/>
        </w:rPr>
      </w:pPr>
    </w:p>
    <w:p w:rsidR="004C6F76" w:rsidRDefault="004C6F76">
      <w:pPr>
        <w:spacing w:line="240" w:lineRule="auto"/>
        <w:jc w:val="both"/>
        <w:rPr>
          <w:rFonts w:ascii="Times New Roman" w:eastAsia="Times New Roman" w:hAnsi="Times New Roman" w:cs="Times New Roman"/>
          <w:b/>
          <w:sz w:val="28"/>
          <w:szCs w:val="28"/>
        </w:rPr>
      </w:pPr>
    </w:p>
    <w:p w:rsidR="004C6F76" w:rsidRDefault="00101260">
      <w:pPr>
        <w:spacing w:line="240" w:lineRule="auto"/>
        <w:jc w:val="both"/>
        <w:rPr>
          <w:rFonts w:ascii="Times New Roman" w:eastAsia="Times New Roman" w:hAnsi="Times New Roman" w:cs="Times New Roman"/>
        </w:rPr>
      </w:pPr>
      <w:r>
        <w:br w:type="page"/>
      </w:r>
    </w:p>
    <w:p w:rsidR="004C6F76" w:rsidRDefault="00101260">
      <w:pPr>
        <w:spacing w:line="240" w:lineRule="auto"/>
        <w:jc w:val="both"/>
        <w:rPr>
          <w:rFonts w:ascii="Times New Roman" w:eastAsia="Times New Roman" w:hAnsi="Times New Roman" w:cs="Times New Roman"/>
        </w:rPr>
      </w:pPr>
      <w:r>
        <w:rPr>
          <w:rFonts w:ascii="Times New Roman" w:eastAsia="Times New Roman" w:hAnsi="Times New Roman" w:cs="Times New Roman"/>
        </w:rPr>
        <w:lastRenderedPageBreak/>
        <w:t>В целях определения итогового показателя  были рассчитаны следующие показатели оценки:</w:t>
      </w:r>
    </w:p>
    <w:p w:rsidR="004C6F76" w:rsidRDefault="004C6F76">
      <w:pPr>
        <w:spacing w:line="240" w:lineRule="auto"/>
        <w:jc w:val="both"/>
        <w:rPr>
          <w:rFonts w:ascii="Times New Roman" w:eastAsia="Times New Roman" w:hAnsi="Times New Roman" w:cs="Times New Roman"/>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К1 - Показатель, характеризующий критерий оценки качества «Открытость и доступность информации об организации социальной сферы»</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К2 - Показатель, характеризующий критерий оценки качества «Комфортность условий предоставления услуг»</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К3 - Показатель, характеризующий критерий оценки качества «Доступность услуг для инвалидов»</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К4 - Показатель, характеризующий критерий оценки качества «Доброжелательность, вежливость работников организации социальной сферы»</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rPr>
      </w:pPr>
      <w:r>
        <w:rPr>
          <w:rFonts w:ascii="Times New Roman" w:eastAsia="Times New Roman" w:hAnsi="Times New Roman" w:cs="Times New Roman"/>
        </w:rPr>
        <w:t>К5 - Показатель, характеризующий критерий оценки качества «Удовлетворенность условиями оказания услуг»</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rPr>
      </w:pPr>
    </w:p>
    <w:p w:rsidR="004C6F76" w:rsidRDefault="00101260">
      <w:pPr>
        <w:spacing w:line="240" w:lineRule="auto"/>
        <w:jc w:val="both"/>
        <w:rPr>
          <w:rFonts w:ascii="Times New Roman" w:eastAsia="Times New Roman" w:hAnsi="Times New Roman" w:cs="Times New Roman"/>
        </w:rPr>
      </w:pPr>
      <w:r>
        <w:rPr>
          <w:rFonts w:ascii="Times New Roman" w:eastAsia="Times New Roman" w:hAnsi="Times New Roman" w:cs="Times New Roman"/>
        </w:rPr>
        <w:t xml:space="preserve">В таблице и диаграммах применены условные сокращения в названиях показателей по аналогии с сайтом bus.gov.ru - Открытость,  Комфортность, Доступность услуг, Доброжелательность, Удовлетворенность. </w:t>
      </w:r>
    </w:p>
    <w:p w:rsidR="004C6F76" w:rsidRDefault="004C6F76">
      <w:pPr>
        <w:spacing w:line="240" w:lineRule="auto"/>
        <w:jc w:val="both"/>
        <w:rPr>
          <w:rFonts w:ascii="Times New Roman" w:eastAsia="Times New Roman" w:hAnsi="Times New Roman" w:cs="Times New Roman"/>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rPr>
        <w:t xml:space="preserve">Обобщенные результаты по вышеуказанным показателям приведены в таблице. </w:t>
      </w:r>
    </w:p>
    <w:tbl>
      <w:tblPr>
        <w:tblStyle w:val="ac"/>
        <w:tblW w:w="10575" w:type="dxa"/>
        <w:tblInd w:w="0" w:type="dxa"/>
        <w:tblBorders>
          <w:top w:val="nil"/>
          <w:left w:val="nil"/>
          <w:bottom w:val="nil"/>
          <w:right w:val="nil"/>
          <w:insideH w:val="nil"/>
          <w:insideV w:val="nil"/>
        </w:tblBorders>
        <w:tblLayout w:type="fixed"/>
        <w:tblLook w:val="0600"/>
      </w:tblPr>
      <w:tblGrid>
        <w:gridCol w:w="675"/>
        <w:gridCol w:w="1155"/>
        <w:gridCol w:w="975"/>
        <w:gridCol w:w="1200"/>
        <w:gridCol w:w="1095"/>
        <w:gridCol w:w="1095"/>
        <w:gridCol w:w="1095"/>
        <w:gridCol w:w="1095"/>
        <w:gridCol w:w="1095"/>
        <w:gridCol w:w="1095"/>
      </w:tblGrid>
      <w:tr w:rsidR="004C6F76">
        <w:trPr>
          <w:trHeight w:val="450"/>
        </w:trPr>
        <w:tc>
          <w:tcPr>
            <w:tcW w:w="6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rPr>
            </w:pPr>
            <w:r>
              <w:rPr>
                <w:rFonts w:ascii="Times New Roman" w:eastAsia="Times New Roman" w:hAnsi="Times New Roman" w:cs="Times New Roman"/>
              </w:rPr>
              <w:t>№</w:t>
            </w:r>
          </w:p>
        </w:tc>
        <w:tc>
          <w:tcPr>
            <w:tcW w:w="115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rPr>
            </w:pPr>
            <w:r>
              <w:rPr>
                <w:rFonts w:ascii="Times New Roman" w:eastAsia="Times New Roman" w:hAnsi="Times New Roman" w:cs="Times New Roman"/>
              </w:rPr>
              <w:t>Условная группа</w:t>
            </w:r>
          </w:p>
        </w:tc>
        <w:tc>
          <w:tcPr>
            <w:tcW w:w="975" w:type="dxa"/>
            <w:vMerge w:val="restart"/>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rPr>
            </w:pPr>
            <w:r>
              <w:rPr>
                <w:rFonts w:ascii="Times New Roman" w:eastAsia="Times New Roman" w:hAnsi="Times New Roman" w:cs="Times New Roman"/>
              </w:rPr>
              <w:t>Баллы</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4C6F76">
            <w:pPr>
              <w:widowControl w:val="0"/>
              <w:rPr>
                <w:sz w:val="20"/>
                <w:szCs w:val="20"/>
              </w:rPr>
            </w:pPr>
          </w:p>
        </w:tc>
        <w:tc>
          <w:tcPr>
            <w:tcW w:w="6570" w:type="dxa"/>
            <w:gridSpan w:val="6"/>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center"/>
              <w:rPr>
                <w:sz w:val="20"/>
                <w:szCs w:val="20"/>
              </w:rPr>
            </w:pPr>
            <w:r>
              <w:rPr>
                <w:rFonts w:ascii="Times New Roman" w:eastAsia="Times New Roman" w:hAnsi="Times New Roman" w:cs="Times New Roman"/>
              </w:rPr>
              <w:t>Показатели оценки</w:t>
            </w:r>
          </w:p>
        </w:tc>
      </w:tr>
      <w:tr w:rsidR="004C6F76">
        <w:trPr>
          <w:trHeight w:val="450"/>
        </w:trPr>
        <w:tc>
          <w:tcPr>
            <w:tcW w:w="6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4C6F76">
            <w:pPr>
              <w:widowControl w:val="0"/>
              <w:rPr>
                <w:rFonts w:ascii="Times New Roman" w:eastAsia="Times New Roman" w:hAnsi="Times New Roman" w:cs="Times New Roman"/>
                <w:sz w:val="20"/>
                <w:szCs w:val="20"/>
              </w:rPr>
            </w:pPr>
          </w:p>
        </w:tc>
        <w:tc>
          <w:tcPr>
            <w:tcW w:w="115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4C6F76">
            <w:pPr>
              <w:widowControl w:val="0"/>
              <w:rPr>
                <w:rFonts w:ascii="Times New Roman" w:eastAsia="Times New Roman" w:hAnsi="Times New Roman" w:cs="Times New Roman"/>
                <w:sz w:val="20"/>
                <w:szCs w:val="20"/>
              </w:rPr>
            </w:pPr>
          </w:p>
        </w:tc>
        <w:tc>
          <w:tcPr>
            <w:tcW w:w="975" w:type="dxa"/>
            <w:vMerge/>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120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Единица измерения</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Открытость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18"/>
                <w:szCs w:val="18"/>
              </w:rPr>
            </w:pPr>
            <w:r>
              <w:rPr>
                <w:rFonts w:ascii="Times New Roman" w:eastAsia="Times New Roman" w:hAnsi="Times New Roman" w:cs="Times New Roman"/>
                <w:sz w:val="18"/>
                <w:szCs w:val="18"/>
              </w:rPr>
              <w:t>Комфортность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18"/>
                <w:szCs w:val="18"/>
              </w:rPr>
            </w:pPr>
            <w:r>
              <w:rPr>
                <w:rFonts w:ascii="Times New Roman" w:eastAsia="Times New Roman" w:hAnsi="Times New Roman" w:cs="Times New Roman"/>
                <w:sz w:val="18"/>
                <w:szCs w:val="18"/>
              </w:rPr>
              <w:t>Доступность услуг</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18"/>
                <w:szCs w:val="18"/>
              </w:rPr>
            </w:pPr>
            <w:r>
              <w:rPr>
                <w:rFonts w:ascii="Times New Roman" w:eastAsia="Times New Roman" w:hAnsi="Times New Roman" w:cs="Times New Roman"/>
                <w:sz w:val="18"/>
                <w:szCs w:val="18"/>
              </w:rPr>
              <w:t>Доброжелательность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18"/>
                <w:szCs w:val="18"/>
              </w:rPr>
            </w:pPr>
            <w:r>
              <w:rPr>
                <w:rFonts w:ascii="Times New Roman" w:eastAsia="Times New Roman" w:hAnsi="Times New Roman" w:cs="Times New Roman"/>
                <w:sz w:val="18"/>
                <w:szCs w:val="18"/>
              </w:rPr>
              <w:t>Удовлетворенность</w:t>
            </w:r>
          </w:p>
        </w:tc>
        <w:tc>
          <w:tcPr>
            <w:tcW w:w="109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18"/>
                <w:szCs w:val="18"/>
              </w:rPr>
            </w:pPr>
            <w:r>
              <w:rPr>
                <w:rFonts w:ascii="Times New Roman" w:eastAsia="Times New Roman" w:hAnsi="Times New Roman" w:cs="Times New Roman"/>
                <w:sz w:val="18"/>
                <w:szCs w:val="18"/>
              </w:rPr>
              <w:t>Итоговый показатель оценки качества</w:t>
            </w:r>
          </w:p>
        </w:tc>
      </w:tr>
      <w:tr w:rsidR="004C6F76">
        <w:trPr>
          <w:trHeight w:val="566"/>
        </w:trPr>
        <w:tc>
          <w:tcPr>
            <w:tcW w:w="6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115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"отлично"</w:t>
            </w:r>
          </w:p>
        </w:tc>
        <w:tc>
          <w:tcPr>
            <w:tcW w:w="97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80-100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30</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28</w:t>
            </w:r>
          </w:p>
        </w:tc>
        <w:tc>
          <w:tcPr>
            <w:tcW w:w="1095" w:type="dxa"/>
            <w:tcBorders>
              <w:top w:val="single" w:sz="6" w:space="0" w:color="CCCCCC"/>
              <w:left w:val="single" w:sz="6" w:space="0" w:color="CCCCCC"/>
              <w:bottom w:val="single" w:sz="6" w:space="0" w:color="CCCCCC"/>
              <w:right w:val="single" w:sz="6" w:space="0" w:color="CCCCCC"/>
            </w:tcBorders>
            <w:shd w:val="clear" w:color="auto" w:fill="B9FF9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10</w:t>
            </w:r>
          </w:p>
        </w:tc>
      </w:tr>
      <w:tr w:rsidR="004C6F76">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2</w:t>
            </w:r>
          </w:p>
        </w:tc>
        <w:tc>
          <w:tcPr>
            <w:tcW w:w="115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"хорошо"</w:t>
            </w:r>
          </w:p>
        </w:tc>
        <w:tc>
          <w:tcPr>
            <w:tcW w:w="97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60-79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10</w:t>
            </w:r>
          </w:p>
        </w:tc>
        <w:tc>
          <w:tcPr>
            <w:tcW w:w="1095" w:type="dxa"/>
            <w:tcBorders>
              <w:top w:val="single" w:sz="6" w:space="0" w:color="CCCCCC"/>
              <w:left w:val="single" w:sz="6" w:space="0" w:color="CCCCCC"/>
              <w:bottom w:val="single" w:sz="6" w:space="0" w:color="CCCCCC"/>
              <w:right w:val="single" w:sz="6" w:space="0" w:color="CCCCCC"/>
            </w:tcBorders>
            <w:shd w:val="clear" w:color="auto" w:fill="B6D7A8"/>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28</w:t>
            </w:r>
          </w:p>
        </w:tc>
      </w:tr>
      <w:tr w:rsidR="004C6F76">
        <w:trPr>
          <w:trHeight w:val="396"/>
        </w:trPr>
        <w:tc>
          <w:tcPr>
            <w:tcW w:w="6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3</w:t>
            </w:r>
          </w:p>
        </w:tc>
        <w:tc>
          <w:tcPr>
            <w:tcW w:w="115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40-59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13</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2F771"/>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r>
      <w:tr w:rsidR="004C6F76">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4</w:t>
            </w:r>
          </w:p>
        </w:tc>
        <w:tc>
          <w:tcPr>
            <w:tcW w:w="115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"ниже среднего"</w:t>
            </w:r>
          </w:p>
        </w:tc>
        <w:tc>
          <w:tcPr>
            <w:tcW w:w="97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20-39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14</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E7E3A4"/>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r>
      <w:tr w:rsidR="004C6F76">
        <w:trPr>
          <w:trHeight w:val="585"/>
        </w:trPr>
        <w:tc>
          <w:tcPr>
            <w:tcW w:w="6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5</w:t>
            </w:r>
          </w:p>
        </w:tc>
        <w:tc>
          <w:tcPr>
            <w:tcW w:w="115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условно "неудовлетворительно"</w:t>
            </w:r>
          </w:p>
        </w:tc>
        <w:tc>
          <w:tcPr>
            <w:tcW w:w="97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0-19 баллов</w:t>
            </w:r>
          </w:p>
        </w:tc>
        <w:tc>
          <w:tcPr>
            <w:tcW w:w="1200"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количество организаций</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c>
          <w:tcPr>
            <w:tcW w:w="1095" w:type="dxa"/>
            <w:tcBorders>
              <w:top w:val="single" w:sz="6" w:space="0" w:color="CCCCCC"/>
              <w:left w:val="single" w:sz="6" w:space="0" w:color="CCCCCC"/>
              <w:bottom w:val="single" w:sz="6" w:space="0" w:color="CCCCCC"/>
              <w:right w:val="single" w:sz="6" w:space="0" w:color="CCCCCC"/>
            </w:tcBorders>
            <w:shd w:val="clear" w:color="auto" w:fill="F6B26B"/>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0</w:t>
            </w:r>
          </w:p>
        </w:tc>
      </w:tr>
      <w:tr w:rsidR="004C6F76">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Среднее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91,14</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38,29</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82,46</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81,92</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77,16</w:t>
            </w:r>
          </w:p>
        </w:tc>
      </w:tr>
      <w:tr w:rsidR="004C6F76">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Максимальное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97,20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72,00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85,08</w:t>
            </w:r>
          </w:p>
        </w:tc>
      </w:tr>
      <w:tr w:rsidR="004C6F76">
        <w:trPr>
          <w:trHeight w:val="330"/>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Минимальное значение</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60,00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60,00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65,20</w:t>
            </w:r>
          </w:p>
        </w:tc>
      </w:tr>
      <w:tr w:rsidR="004C6F76">
        <w:trPr>
          <w:trHeight w:val="585"/>
        </w:trPr>
        <w:tc>
          <w:tcPr>
            <w:tcW w:w="2805" w:type="dxa"/>
            <w:gridSpan w:val="3"/>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Интервал между максимальным и минимальным значением</w:t>
            </w:r>
          </w:p>
        </w:tc>
        <w:tc>
          <w:tcPr>
            <w:tcW w:w="120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i/>
                <w:sz w:val="20"/>
                <w:szCs w:val="20"/>
              </w:rPr>
            </w:pPr>
            <w:r>
              <w:rPr>
                <w:rFonts w:ascii="Times New Roman" w:eastAsia="Times New Roman" w:hAnsi="Times New Roman" w:cs="Times New Roman"/>
                <w:i/>
                <w:sz w:val="20"/>
                <w:szCs w:val="20"/>
              </w:rPr>
              <w:t>баллы</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13,20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16,50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64,00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31,60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31,40</w:t>
            </w:r>
          </w:p>
        </w:tc>
        <w:tc>
          <w:tcPr>
            <w:tcW w:w="10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19,88</w:t>
            </w:r>
          </w:p>
        </w:tc>
      </w:tr>
    </w:tbl>
    <w:p w:rsidR="004C6F76" w:rsidRDefault="004C6F76">
      <w:pPr>
        <w:spacing w:line="240" w:lineRule="auto"/>
        <w:jc w:val="both"/>
        <w:rPr>
          <w:rFonts w:ascii="Times New Roman" w:eastAsia="Times New Roman" w:hAnsi="Times New Roman" w:cs="Times New Roman"/>
        </w:rPr>
        <w:sectPr w:rsidR="004C6F76">
          <w:headerReference w:type="default" r:id="rId8"/>
          <w:footerReference w:type="default" r:id="rId9"/>
          <w:pgSz w:w="11906" w:h="16838"/>
          <w:pgMar w:top="1133" w:right="566" w:bottom="566" w:left="566" w:header="720" w:footer="720" w:gutter="0"/>
          <w:pgNumType w:start="1"/>
          <w:cols w:space="720"/>
        </w:sect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lastRenderedPageBreak/>
        <w:t xml:space="preserve">Итоги оценки качества по результатам процедуры сбора, обобщения и анализа информации о качестве условий оказания услуг организациями </w:t>
      </w:r>
    </w:p>
    <w:p w:rsidR="004C6F76" w:rsidRDefault="004C6F76">
      <w:pPr>
        <w:spacing w:line="240" w:lineRule="auto"/>
        <w:jc w:val="both"/>
        <w:rPr>
          <w:rFonts w:ascii="Times New Roman" w:eastAsia="Times New Roman" w:hAnsi="Times New Roman" w:cs="Times New Roman"/>
          <w:b/>
          <w:sz w:val="28"/>
          <w:szCs w:val="28"/>
        </w:rPr>
      </w:pPr>
    </w:p>
    <w:p w:rsidR="004C6F76" w:rsidRDefault="00101260">
      <w:pPr>
        <w:spacing w:line="240" w:lineRule="auto"/>
        <w:jc w:val="both"/>
        <w:rPr>
          <w:rFonts w:ascii="Times New Roman" w:eastAsia="Times New Roman" w:hAnsi="Times New Roman" w:cs="Times New Roman"/>
        </w:rPr>
      </w:pPr>
      <w:r>
        <w:rPr>
          <w:rFonts w:ascii="Times New Roman" w:eastAsia="Times New Roman" w:hAnsi="Times New Roman" w:cs="Times New Roman"/>
        </w:rPr>
        <w:t>Организации выстроены в порядке, предусмотренном техническим заданием к договору (контракту).</w:t>
      </w:r>
    </w:p>
    <w:p w:rsidR="004C6F76" w:rsidRDefault="004C6F76">
      <w:pPr>
        <w:spacing w:line="240" w:lineRule="auto"/>
        <w:jc w:val="both"/>
        <w:rPr>
          <w:rFonts w:ascii="Times New Roman" w:eastAsia="Times New Roman" w:hAnsi="Times New Roman" w:cs="Times New Roman"/>
          <w:b/>
          <w:sz w:val="24"/>
          <w:szCs w:val="24"/>
        </w:rPr>
      </w:pPr>
    </w:p>
    <w:tbl>
      <w:tblPr>
        <w:tblStyle w:val="ad"/>
        <w:tblW w:w="10905" w:type="dxa"/>
        <w:tblInd w:w="0" w:type="dxa"/>
        <w:tblBorders>
          <w:top w:val="nil"/>
          <w:left w:val="nil"/>
          <w:bottom w:val="nil"/>
          <w:right w:val="nil"/>
          <w:insideH w:val="nil"/>
          <w:insideV w:val="nil"/>
        </w:tblBorders>
        <w:tblLayout w:type="fixed"/>
        <w:tblLook w:val="0600"/>
      </w:tblPr>
      <w:tblGrid>
        <w:gridCol w:w="5205"/>
        <w:gridCol w:w="950"/>
        <w:gridCol w:w="950"/>
        <w:gridCol w:w="950"/>
        <w:gridCol w:w="950"/>
        <w:gridCol w:w="950"/>
        <w:gridCol w:w="950"/>
      </w:tblGrid>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18"/>
                <w:szCs w:val="18"/>
              </w:rPr>
            </w:pPr>
            <w:r>
              <w:rPr>
                <w:rFonts w:ascii="Times New Roman" w:eastAsia="Times New Roman" w:hAnsi="Times New Roman" w:cs="Times New Roman"/>
                <w:sz w:val="18"/>
                <w:szCs w:val="18"/>
              </w:rPr>
              <w:t>корректировка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b/>
                <w:sz w:val="18"/>
                <w:szCs w:val="18"/>
              </w:rPr>
            </w:pPr>
            <w:r>
              <w:rPr>
                <w:rFonts w:ascii="Times New Roman" w:eastAsia="Times New Roman" w:hAnsi="Times New Roman" w:cs="Times New Roman"/>
                <w:b/>
                <w:sz w:val="18"/>
                <w:szCs w:val="18"/>
              </w:rPr>
              <w:t>Итоговый показатель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center"/>
              <w:rPr>
                <w:sz w:val="18"/>
                <w:szCs w:val="18"/>
              </w:rPr>
            </w:pPr>
            <w:r>
              <w:rPr>
                <w:rFonts w:ascii="Times New Roman" w:eastAsia="Times New Roman" w:hAnsi="Times New Roman" w:cs="Times New Roman"/>
                <w:sz w:val="18"/>
                <w:szCs w:val="18"/>
              </w:rPr>
              <w:t>Открытость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center"/>
              <w:rPr>
                <w:sz w:val="18"/>
                <w:szCs w:val="18"/>
              </w:rPr>
            </w:pPr>
            <w:r>
              <w:rPr>
                <w:rFonts w:ascii="Times New Roman" w:eastAsia="Times New Roman" w:hAnsi="Times New Roman" w:cs="Times New Roman"/>
                <w:sz w:val="18"/>
                <w:szCs w:val="18"/>
              </w:rPr>
              <w:t>Комфортность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center"/>
              <w:rPr>
                <w:sz w:val="18"/>
                <w:szCs w:val="18"/>
              </w:rPr>
            </w:pPr>
            <w:r>
              <w:rPr>
                <w:rFonts w:ascii="Times New Roman" w:eastAsia="Times New Roman" w:hAnsi="Times New Roman" w:cs="Times New Roman"/>
                <w:sz w:val="18"/>
                <w:szCs w:val="18"/>
              </w:rPr>
              <w:t>Доступность услуг</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center"/>
              <w:rPr>
                <w:sz w:val="18"/>
                <w:szCs w:val="18"/>
              </w:rPr>
            </w:pPr>
            <w:r>
              <w:rPr>
                <w:rFonts w:ascii="Times New Roman" w:eastAsia="Times New Roman" w:hAnsi="Times New Roman" w:cs="Times New Roman"/>
                <w:sz w:val="18"/>
                <w:szCs w:val="18"/>
              </w:rPr>
              <w:t>Доброжелательность</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center"/>
              <w:rPr>
                <w:sz w:val="18"/>
                <w:szCs w:val="18"/>
              </w:rPr>
            </w:pPr>
            <w:r>
              <w:rPr>
                <w:rFonts w:ascii="Times New Roman" w:eastAsia="Times New Roman" w:hAnsi="Times New Roman" w:cs="Times New Roman"/>
                <w:sz w:val="18"/>
                <w:szCs w:val="18"/>
              </w:rPr>
              <w:t>Удовлетворенность</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«Адамовская средняя общеобразовательная школа №1 им. М.И. Шеменева»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85,08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97,2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56,1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87,0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«Адамовская средняя общеобразовательная школа №2»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87,1</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«Андреевская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83,1</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«Аниховская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82,92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83,9</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«Белопольная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86,5</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«Брацлавская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74,28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86,4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64,0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«Джарлинская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39,9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86,2</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«Джасайская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78,94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42,1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82,9</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«Елизаветинская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81,78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87,6</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«Жуламансайская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71,26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86,8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52,0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67,0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«Калининская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70,60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72,4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«Комсомольская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79,78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84,7</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lastRenderedPageBreak/>
              <w:t>Муниципальное бюджетное общеобразовательное учреждение «Кусемская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76,72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86,5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54,0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76,5</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«Майская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89,3</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«Обильновская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75,64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«Слюдяная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65,20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60,0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«Совхозная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78,46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52,0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77,2</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«Теренсайская средняя общеобразовательная школа имени И.Ф. Павлова»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79,92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50,5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79,8</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«Шильдинская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72,26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«Энбекшинская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68,50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64,2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65,6</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«Юбилейная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73,66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87,5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76,2</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Филиал муниципального бюджетного общеобразовательного учреждения "Адамовская средняя общеобразовательная школа № 2" с. Карабутак</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95,6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Каменецкий филиал муниципального бюджетного общеобразовательного учреждения "Брацлавская средняя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77,74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Мещеряковский филиал муниципального бюджетного общеобразовательного учреждения "Совхозная основная общеобразовательная школа"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«Джарлинский детский сад № 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97,2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86,0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88,1</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lastRenderedPageBreak/>
              <w:t>Муниципальное бюджетное дошкольное образовательное учреждение «Детский сад № 3 «Солнышко»</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82,66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82,3</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89,2</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5 «Дюймовочка»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44,1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6 п. Шильда»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84,6</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«Сказка № 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82,04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62,1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81,3</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«Теренсайский детский сад № 9»</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77,26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15,0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91,6</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88,4</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10»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80,82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84,2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91,4</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11»</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76,14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93,2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«Брацлавский детский сад № 14 «Солнышко»</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78,18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95,5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70,00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92,0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80,0</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«Юбилейный детский сад № 16 «Солнышко»</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71,00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94,8</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91,5</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4C6F76">
            <w:pPr>
              <w:widowControl w:val="0"/>
              <w:rPr>
                <w:sz w:val="20"/>
                <w:szCs w:val="20"/>
              </w:rPr>
            </w:pP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83,0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85,7</w:t>
            </w:r>
          </w:p>
        </w:tc>
      </w:tr>
      <w:tr w:rsidR="004C6F76">
        <w:trPr>
          <w:trHeight w:val="566"/>
        </w:trPr>
        <w:tc>
          <w:tcPr>
            <w:tcW w:w="52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образовательное учреждение дополнительного образования «Центр развития творчества детей и юношества»</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81,72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96,4</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94,0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37,0</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91,2</w:t>
            </w:r>
          </w:p>
        </w:tc>
        <w:tc>
          <w:tcPr>
            <w:tcW w:w="950"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90,0</w:t>
            </w:r>
          </w:p>
        </w:tc>
      </w:tr>
    </w:tbl>
    <w:p w:rsidR="004C6F76" w:rsidRDefault="004C6F76">
      <w:pPr>
        <w:spacing w:line="240" w:lineRule="auto"/>
        <w:jc w:val="both"/>
        <w:rPr>
          <w:rFonts w:ascii="Times New Roman" w:eastAsia="Times New Roman" w:hAnsi="Times New Roman" w:cs="Times New Roman"/>
          <w:b/>
          <w:sz w:val="2"/>
          <w:szCs w:val="2"/>
        </w:rPr>
      </w:pPr>
    </w:p>
    <w:p w:rsidR="004C6F76" w:rsidRDefault="004C6F76">
      <w:pPr>
        <w:spacing w:line="240" w:lineRule="auto"/>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b/>
          <w:sz w:val="24"/>
          <w:szCs w:val="24"/>
        </w:rPr>
      </w:pPr>
      <w:r>
        <w:br w:type="page"/>
      </w: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lastRenderedPageBreak/>
        <w:t>ОБОБЩЕННЫЕ ВЫВОДЫ И РЕКОМЕНДАЦИИ ПО РЕЗУЛЬТАТАМ СБОРА, ОБОБЩЕНИЯ И АНАЛИЗА ИНФОРМАЦИИ</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РЕЗУЛЬТАТЫ СБОРА, ОБОБЩЕНИЯ И АНАЛИЗА ИНФОРМАЦИИ О КАЧЕСТВЕ </w:t>
      </w: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УСЛОВИЙ ОКАЗАНИЯ УСЛУГ ОРГАНИЗАЦИЯМИ</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По результатам проведенной процедуры изучены условия оказания услуг. Необходимо отметить, что в организациях не в полном объеме обеспечены комфортные условия оказания услуг. Необходимо обеспечить следующие условия:</w:t>
      </w:r>
    </w:p>
    <w:p w:rsidR="004C6F76" w:rsidRDefault="004C6F76">
      <w:pPr>
        <w:spacing w:line="240" w:lineRule="auto"/>
        <w:jc w:val="both"/>
        <w:rPr>
          <w:rFonts w:ascii="Times New Roman" w:eastAsia="Times New Roman" w:hAnsi="Times New Roman" w:cs="Times New Roman"/>
          <w:sz w:val="24"/>
          <w:szCs w:val="24"/>
        </w:rPr>
      </w:pPr>
    </w:p>
    <w:tbl>
      <w:tblPr>
        <w:tblStyle w:val="af"/>
        <w:tblW w:w="10530" w:type="dxa"/>
        <w:tblInd w:w="0" w:type="dxa"/>
        <w:tblBorders>
          <w:top w:val="nil"/>
          <w:left w:val="nil"/>
          <w:bottom w:val="nil"/>
          <w:right w:val="nil"/>
          <w:insideH w:val="nil"/>
          <w:insideV w:val="nil"/>
        </w:tblBorders>
        <w:tblLayout w:type="fixed"/>
        <w:tblLook w:val="0600"/>
      </w:tblPr>
      <w:tblGrid>
        <w:gridCol w:w="2325"/>
        <w:gridCol w:w="8205"/>
      </w:tblGrid>
      <w:tr w:rsidR="004C6F76">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зоны отдыха (ожидания)</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недостатки не зафиксированы</w:t>
            </w:r>
          </w:p>
        </w:tc>
      </w:tr>
      <w:tr w:rsidR="004C6F76">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понятность навигации внутри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недостатки не зафиксированы</w:t>
            </w:r>
          </w:p>
        </w:tc>
      </w:tr>
      <w:tr w:rsidR="004C6F76">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питьевой воды</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недостатки не зафиксированы</w:t>
            </w:r>
          </w:p>
        </w:tc>
      </w:tr>
      <w:tr w:rsidR="004C6F76">
        <w:trPr>
          <w:trHeight w:val="750"/>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и доступность санитарно-гигиенических помещений</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недостатки не зафиксированы</w:t>
            </w:r>
          </w:p>
        </w:tc>
      </w:tr>
      <w:tr w:rsidR="004C6F76">
        <w:trPr>
          <w:trHeight w:val="645"/>
        </w:trPr>
        <w:tc>
          <w:tcPr>
            <w:tcW w:w="232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санитарное состояние помещений организации</w:t>
            </w:r>
          </w:p>
        </w:tc>
        <w:tc>
          <w:tcPr>
            <w:tcW w:w="82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недостатки не зафиксированы</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2) РЕЗУЛЬТАТЫ СБОРА, ОБОБЩЕНИЯ И АНАЛИЗА ИНФОРМАЦИИ </w:t>
      </w: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О ДОСТУПНОСТИ УСЛУГ ДЛЯ ИНВАЛИДОВ</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недостаточном уровне находятся значения показателей, касающихся оборудования помещений организации социальной сферы и прилегающей к ней территории с учетом доступности для инвалидов, а также условий доступности, позволяющих инвалидам получать услуги наравне с другими.</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 необходимо принять меры по оборудованию территории, прилегающей к зданиям организации, и помещений с учетом доступности для инвалидов, а именно:</w:t>
      </w:r>
    </w:p>
    <w:p w:rsidR="004C6F76" w:rsidRDefault="004C6F76">
      <w:pPr>
        <w:spacing w:line="240" w:lineRule="auto"/>
        <w:jc w:val="both"/>
        <w:rPr>
          <w:rFonts w:ascii="Times New Roman" w:eastAsia="Times New Roman" w:hAnsi="Times New Roman" w:cs="Times New Roman"/>
          <w:sz w:val="24"/>
          <w:szCs w:val="24"/>
        </w:rPr>
      </w:pPr>
    </w:p>
    <w:tbl>
      <w:tblPr>
        <w:tblStyle w:val="af0"/>
        <w:tblW w:w="10545" w:type="dxa"/>
        <w:tblInd w:w="0" w:type="dxa"/>
        <w:tblBorders>
          <w:top w:val="nil"/>
          <w:left w:val="nil"/>
          <w:bottom w:val="nil"/>
          <w:right w:val="nil"/>
          <w:insideH w:val="nil"/>
          <w:insideV w:val="nil"/>
        </w:tblBorders>
        <w:tblLayout w:type="fixed"/>
        <w:tblLook w:val="0600"/>
      </w:tblPr>
      <w:tblGrid>
        <w:gridCol w:w="2250"/>
        <w:gridCol w:w="8295"/>
      </w:tblGrid>
      <w:tr w:rsidR="004C6F76">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оборудование входных групп пандусами (подъемными платформами)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«Энбекшинская основная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43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наличие выделенных стоянок для автотранспортных средств инвалидов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№1 им. М.И. Шеменева»; 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«Аниховская средняя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«Брацлавская средняя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w:t>
            </w:r>
            <w:r>
              <w:rPr>
                <w:rFonts w:ascii="Times New Roman" w:eastAsia="Times New Roman" w:hAnsi="Times New Roman" w:cs="Times New Roman"/>
                <w:sz w:val="24"/>
                <w:szCs w:val="24"/>
              </w:rPr>
              <w:lastRenderedPageBreak/>
              <w:t xml:space="preserve">«Елизаветинская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«Комсомольская средняя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«Энбекшинская основная общеобразовательная школа»; Муниципальное бюджетное общеобразовательное учреждение «Юбилейная средняя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3 «Солнышко»;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«Детский сад «Сказка № 8»;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w:t>
            </w:r>
            <w:r>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23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адаптированных лифтов, поручней, расширенных дверных проемов</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«Энбекшинская основная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w:t>
            </w:r>
            <w:r>
              <w:rPr>
                <w:rFonts w:ascii="Times New Roman" w:eastAsia="Times New Roman" w:hAnsi="Times New Roman" w:cs="Times New Roman"/>
                <w:sz w:val="24"/>
                <w:szCs w:val="24"/>
              </w:rPr>
              <w:lastRenderedPageBreak/>
              <w:t>«Детский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39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сменных кресел-колясок</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№1 им. М.И. Шеменева»; 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«Аниховская средняя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«Брацлавская средняя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«Комсомольская средняя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w:t>
            </w:r>
            <w:r>
              <w:rPr>
                <w:rFonts w:ascii="Times New Roman" w:eastAsia="Times New Roman" w:hAnsi="Times New Roman" w:cs="Times New Roman"/>
                <w:sz w:val="24"/>
                <w:szCs w:val="24"/>
              </w:rPr>
              <w:lastRenderedPageBreak/>
              <w:t>«Теренсайская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«Энбекшинская основная общеобразовательная школа»; Муниципальное бюджетное общеобразовательное учреждение «Юбилейная средняя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3 «Солнышко»;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«Детский сад «Сказка № 8»;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32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наличие специально оборудованных санитарно-гигиенических помещений в организации</w:t>
            </w:r>
          </w:p>
        </w:tc>
        <w:tc>
          <w:tcPr>
            <w:tcW w:w="82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№1 им. М.И. Шеменева»; 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w:t>
            </w:r>
            <w:r>
              <w:rPr>
                <w:rFonts w:ascii="Times New Roman" w:eastAsia="Times New Roman" w:hAnsi="Times New Roman" w:cs="Times New Roman"/>
                <w:sz w:val="24"/>
                <w:szCs w:val="24"/>
              </w:rPr>
              <w:lastRenderedPageBreak/>
              <w:t>школа»; Муниципальное бюджетное общеобразовательное учреждение «Елизаветинская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«Юбилейная средняя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bl>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Также необходимо принять меры по обеспечению условий доступности, позволяющих инвалидам получать услуги наравне с другими, а именно:</w:t>
      </w:r>
    </w:p>
    <w:p w:rsidR="004C6F76" w:rsidRDefault="004C6F76">
      <w:pPr>
        <w:spacing w:line="240" w:lineRule="auto"/>
        <w:jc w:val="both"/>
        <w:rPr>
          <w:rFonts w:ascii="Times New Roman" w:eastAsia="Times New Roman" w:hAnsi="Times New Roman" w:cs="Times New Roman"/>
          <w:b/>
          <w:sz w:val="24"/>
          <w:szCs w:val="24"/>
        </w:rPr>
      </w:pPr>
    </w:p>
    <w:tbl>
      <w:tblPr>
        <w:tblStyle w:val="af1"/>
        <w:tblW w:w="10515" w:type="dxa"/>
        <w:tblInd w:w="0" w:type="dxa"/>
        <w:tblBorders>
          <w:top w:val="nil"/>
          <w:left w:val="nil"/>
          <w:bottom w:val="nil"/>
          <w:right w:val="nil"/>
          <w:insideH w:val="nil"/>
          <w:insideV w:val="nil"/>
        </w:tblBorders>
        <w:tblLayout w:type="fixed"/>
        <w:tblLook w:val="0600"/>
      </w:tblPr>
      <w:tblGrid>
        <w:gridCol w:w="2250"/>
        <w:gridCol w:w="8265"/>
      </w:tblGrid>
      <w:tr w:rsidR="004C6F76">
        <w:trPr>
          <w:trHeight w:val="210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дублирование для инвалидов по слуху и зрению звуковой и зрительной информации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№1 им. М.И. Шеменева»; 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«Аниховская средняя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«Брацлавская средняя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«Комсомольская средняя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«Энбекшинская основная общеобразовательная школа»; Муниципальное бюджетное общеобразовательное учреждение «Юбилейная средняя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w:t>
            </w:r>
            <w:r>
              <w:rPr>
                <w:rFonts w:ascii="Times New Roman" w:eastAsia="Times New Roman" w:hAnsi="Times New Roman" w:cs="Times New Roman"/>
                <w:sz w:val="24"/>
                <w:szCs w:val="24"/>
              </w:rPr>
              <w:lastRenderedPageBreak/>
              <w:t>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3 «Солнышко»;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«Детский сад «Сказка № 8»;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14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дублирование надписей, знаков и иной текстовой и графической информации знаками, выполненными рельефно-точечным шрифтом Брайля</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№1 им. М.И. Шеменева»; 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«Аниховская средняя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«Брацлавская средняя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w:t>
            </w:r>
            <w:r>
              <w:rPr>
                <w:rFonts w:ascii="Times New Roman" w:eastAsia="Times New Roman" w:hAnsi="Times New Roman" w:cs="Times New Roman"/>
                <w:sz w:val="24"/>
                <w:szCs w:val="24"/>
              </w:rPr>
              <w:lastRenderedPageBreak/>
              <w:t>общеобразовательное учреждение «Комсомольская средняя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«Энбекшинская основная общеобразовательная школа»; Муниципальное бюджетное общеобразовательное учреждение «Юбилейная средняя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3 «Солнышко»;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4125"/>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возможность предоставления инвалидам по слуху (слуху и зрению) услуг сурдопереводчика (тифлосурдопереводчика)</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№1 им. М.И. Шеменева»; 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«Аниховская средняя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«Брацлавская средняя общеобразовательная школа»; Муниципальное бюджетное общеобразовательное учреждение «Джарлинская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«Комсомольская средняя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«Энбекшинская основная общеобразовательная школа»; Муниципальное бюджетное общеобразовательное учреждение «Юбилейная средняя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w:t>
            </w:r>
            <w:r>
              <w:rPr>
                <w:rFonts w:ascii="Times New Roman" w:eastAsia="Times New Roman" w:hAnsi="Times New Roman" w:cs="Times New Roman"/>
                <w:sz w:val="24"/>
                <w:szCs w:val="24"/>
              </w:rPr>
              <w:lastRenderedPageBreak/>
              <w:t>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3 «Солнышко»;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«Детский сад «Сказка № 8»;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7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альтернативной версии сайта организации для инвалидов по зрению</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«Энбекшинская основная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4»; Муниципальное бюджетное дошкольное </w:t>
            </w:r>
            <w:r>
              <w:rPr>
                <w:rFonts w:ascii="Times New Roman" w:eastAsia="Times New Roman" w:hAnsi="Times New Roman" w:cs="Times New Roman"/>
                <w:sz w:val="24"/>
                <w:szCs w:val="24"/>
              </w:rPr>
              <w:lastRenderedPageBreak/>
              <w:t>образовательное учреждение «Детский сад № 6 п. Шильда»;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«Юбилейный детский сад № 16 «Солнышко»;</w:t>
            </w:r>
          </w:p>
        </w:tc>
      </w:tr>
      <w:tr w:rsidR="004C6F76">
        <w:trPr>
          <w:trHeight w:val="1650"/>
        </w:trPr>
        <w:tc>
          <w:tcPr>
            <w:tcW w:w="225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Муниципальное бюджетное общеобразовательное учреждение «Адамовская средняя общеобразовательная школа №2»; Муниципальное бюджетное общеобразовательное учреждение «Андреевская основная общеобразовательная школа»; Муниципальное бюджетное общеобразовательное учреждение «Белопольная основная общеобразовательная школа»; Муниципальное бюджетное общеобразовательное учреждение «Джасайская основная общеобразовательная школа»; Муниципальное бюджетное общеобразовательное учреждение «Елизаветинская средняя общеобразовательная школа»; Муниципальное бюджетное общеобразовательное учреждение «Жуламансайская основная общеобразовательная школа»; 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«Кусемская основная общеобразовательная школа»; Муниципальное бюджетное общеобразовательное учреждение «Майская средняя общеобразовательная школа»; Муниципальное бюджетное общеобразовательное учреждение «Обильновская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«Совхозная основная общеобразовательная школа»; Муниципальное бюджетное общеобразовательное учреждение «Теренсайская средняя общеобразовательная школа имени И.Ф. Павлова»; Муниципальное бюджетное общеобразовательное учреждение «Шильдинская средняя общеобразовательная школа»; Муниципальное бюджетное общеобразовательное учреждение «Энбекшинская основная общеобразовательная школа»; Филиал муниципального бюджетного общеобразовательного учреждения "Адамовская средняя общеобразовательная школа № 2" с. Карабутак; Каменецкий филиал муниципального бюджетного общеобразовательного учреждения "Брацлавская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«Джарлинский детский сад № 1»; </w:t>
            </w:r>
            <w:r>
              <w:rPr>
                <w:rFonts w:ascii="Times New Roman" w:eastAsia="Times New Roman" w:hAnsi="Times New Roman" w:cs="Times New Roman"/>
                <w:sz w:val="24"/>
                <w:szCs w:val="24"/>
              </w:rPr>
              <w:lastRenderedPageBreak/>
              <w:t>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4»; Муниципальное бюджетное дошкольное образовательное учреждение «Детский сад № 5 «Дюймовочка»; Муниципальное бюджетное дошкольное образовательное учреждение «Детский сад № 6 п. Шильда»; Муниципальное бюджетное дошкольное образовательное учреждение «Детский сад «Сказка № 8»;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10»;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 Муниципальное бюджетное образовательное учреждение дополнительного образования «Центр развития творчества детей и юношества»;</w:t>
            </w:r>
          </w:p>
        </w:tc>
      </w:tr>
      <w:tr w:rsidR="004C6F76">
        <w:trPr>
          <w:trHeight w:val="1200"/>
        </w:trPr>
        <w:tc>
          <w:tcPr>
            <w:tcW w:w="225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возможность предоставления услуг в дистанционном режиме или на дому</w:t>
            </w:r>
          </w:p>
        </w:tc>
        <w:tc>
          <w:tcPr>
            <w:tcW w:w="826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Муниципальное бюджетное общеобразовательное учреждение «Калининская основная общеобразовательная школа»; Муниципальное бюджетное общеобразовательное учреждение «Слюдяная основная общеобразовательная школа»; Муниципальное бюджетное общеобразовательное учреждение «Шильдинская средняя общеобразовательная школа»; Мещеряковский филиал муниципального бюджетного общеобразовательного учреждения "Совхозная основная общеобразовательная школа"; Муниципальное бюджетное дошкольное образовательное учреждение «Детский сад № 2»; Муниципальное бюджетное дошкольное образовательное учреждение «Детский сад № 4»; Муниципальное бюджетное дошкольное образовательное учреждение «Теренсайский детский сад № 9»; Муниципальное бюджетное дошкольное образовательное учреждение «Детский сад № 11»; Муниципальное бюджетное дошкольное образовательное учреждение «Брацлавский детский сад № 14 «Солнышко»; Муниципальное бюджетное дошкольное образовательное учреждение «Детский сад № 15»; Муниципальное бюджетное дошкольное образовательное учреждение «Юбилейный детский сад № 16 «Солнышко»;</w:t>
            </w:r>
          </w:p>
        </w:tc>
      </w:tr>
    </w:tbl>
    <w:p w:rsidR="004C6F76" w:rsidRDefault="004C6F76">
      <w:pPr>
        <w:spacing w:line="240" w:lineRule="auto"/>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3) РЕЗУЛЬТАТЫ СБОРА, ОБОБЩЕНИЯ И АНАЛИЗА ИНФОРМАЦИИ О СООТВЕТСТВИИ САЙТОВ УСТАНОВЛЕННЫМ ТРЕБОВАНИЯМ В ЧАСТИ РАЗМЕЩЕНИЯ ОБЯЗАТЕЛЬНОЙ ИНФОРМАЦИИ</w:t>
      </w:r>
    </w:p>
    <w:p w:rsidR="004C6F76" w:rsidRDefault="004C6F76">
      <w:pPr>
        <w:spacing w:line="240" w:lineRule="auto"/>
        <w:jc w:val="both"/>
        <w:rPr>
          <w:rFonts w:ascii="Times New Roman" w:eastAsia="Times New Roman" w:hAnsi="Times New Roman" w:cs="Times New Roman"/>
          <w:b/>
          <w:sz w:val="28"/>
          <w:szCs w:val="28"/>
        </w:rPr>
      </w:pPr>
    </w:p>
    <w:tbl>
      <w:tblPr>
        <w:tblStyle w:val="af2"/>
        <w:tblW w:w="10755" w:type="dxa"/>
        <w:tblInd w:w="0" w:type="dxa"/>
        <w:tblLayout w:type="fixed"/>
        <w:tblLook w:val="0600"/>
      </w:tblPr>
      <w:tblGrid>
        <w:gridCol w:w="10755"/>
      </w:tblGrid>
      <w:tr w:rsidR="004C6F76">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В соответствии с Федеральным законом от 29.12.2012 № 273-ФЗ «Об образовании в Российской Федерации» (далее – ФЗ-273) образовательные организации (далее – ОО) должны обеспечивать открытость и доступность информации о своей деятельности посредством обеспечения размещения информации в информационно-телекоммуникационных сетях, в том числе на официальном сайте образовательной организации в сети «Интернет» (далее – официальный сайт). Правила размещения на </w:t>
            </w:r>
            <w:r>
              <w:rPr>
                <w:rFonts w:ascii="Times New Roman" w:eastAsia="Times New Roman" w:hAnsi="Times New Roman" w:cs="Times New Roman"/>
                <w:sz w:val="24"/>
                <w:szCs w:val="24"/>
              </w:rPr>
              <w:lastRenderedPageBreak/>
              <w:t>официальном сайте образовательной организации в информационно-телекоммуникационной сети «Интернет» и обновления информации об образовательной организации утверждены постановлением Правительства Российской Федерации от 10.07.2013 № 582 (далее – ПП РФ №582). Требования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 отражены в приказе Рособрнадзора от 29.05.2014 №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нём информации», зарегистрирован Минюстом России 04.08.2014, регистрационный № 33423 (далее – приказ РОН №785).</w:t>
            </w:r>
          </w:p>
        </w:tc>
      </w:tr>
    </w:tbl>
    <w:p w:rsidR="004C6F76" w:rsidRDefault="004C6F76">
      <w:pPr>
        <w:spacing w:line="240" w:lineRule="auto"/>
        <w:jc w:val="both"/>
        <w:rPr>
          <w:rFonts w:ascii="Times New Roman" w:eastAsia="Times New Roman" w:hAnsi="Times New Roman" w:cs="Times New Roman"/>
          <w:b/>
          <w:sz w:val="28"/>
          <w:szCs w:val="28"/>
        </w:rPr>
      </w:pPr>
    </w:p>
    <w:tbl>
      <w:tblPr>
        <w:tblStyle w:val="af3"/>
        <w:tblW w:w="10755" w:type="dxa"/>
        <w:tblInd w:w="0" w:type="dxa"/>
        <w:tblLayout w:type="fixed"/>
        <w:tblLook w:val="0600"/>
      </w:tblPr>
      <w:tblGrid>
        <w:gridCol w:w="10755"/>
      </w:tblGrid>
      <w:tr w:rsidR="004C6F76">
        <w:trPr>
          <w:trHeight w:val="450"/>
        </w:trPr>
        <w:tc>
          <w:tcPr>
            <w:tcW w:w="10755" w:type="dxa"/>
            <w:tcBorders>
              <w:top w:val="single" w:sz="6" w:space="0" w:color="FFFFFF"/>
              <w:left w:val="single" w:sz="6" w:space="0" w:color="FFFFFF"/>
              <w:bottom w:val="single" w:sz="6" w:space="0" w:color="FFFFFF"/>
              <w:right w:val="single" w:sz="6" w:space="0" w:color="FFFFFF"/>
            </w:tcBorders>
            <w:shd w:val="clear" w:color="auto" w:fill="auto"/>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Требуемое количество единиц информации для размещения на сайте организации - 46.</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Анализ сайтов организаций выявил определенное количество несоответствия размещаемой ими информации, что в результате привело к снижению значений оценок экспертов по показателям, характеризующим критерий оценки качества  «Открытость и доступность информации об организации социальной сферы». </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Необходимо привести содержание сайтов в надлежащее соответствие с существующей нормативно-правовой базой и ее требованиями, а именно разместить следующую информацию на сайтах организаций:</w:t>
      </w:r>
    </w:p>
    <w:tbl>
      <w:tblPr>
        <w:tblStyle w:val="af4"/>
        <w:tblW w:w="10515" w:type="dxa"/>
        <w:tblInd w:w="0" w:type="dxa"/>
        <w:tblBorders>
          <w:top w:val="nil"/>
          <w:left w:val="nil"/>
          <w:bottom w:val="nil"/>
          <w:right w:val="nil"/>
          <w:insideH w:val="nil"/>
          <w:insideV w:val="nil"/>
        </w:tblBorders>
        <w:tblLayout w:type="fixed"/>
        <w:tblLook w:val="0600"/>
      </w:tblPr>
      <w:tblGrid>
        <w:gridCol w:w="3810"/>
        <w:gridCol w:w="6705"/>
      </w:tblGrid>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дате создания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об учредителе, учредителях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lastRenderedPageBreak/>
              <w:t>Информация о месте нахождения образовательной организации и ее филиалов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режиме, графике работы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контактных телефонах и об адресах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lastRenderedPageBreak/>
              <w:t>Сведения о положениях о структурных подразделениях (об органах управления) с приложением копий указанных положений (при их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Устав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Лицензии на осуществление образовательной деятельности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Свидетельства о государственной аккредитации (с приложениями)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lastRenderedPageBreak/>
              <w:t>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101260">
            <w:pPr>
              <w:widowControl w:val="0"/>
              <w:rPr>
                <w:sz w:val="20"/>
                <w:szCs w:val="20"/>
              </w:rPr>
            </w:pPr>
            <w: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Правила внутреннего распорядка обучающихся, правила внутреннего трудового распорядка и коллективный договор</w:t>
            </w:r>
          </w:p>
        </w:tc>
        <w:tc>
          <w:tcPr>
            <w:tcW w:w="6705" w:type="dxa"/>
            <w:tcBorders>
              <w:top w:val="single" w:sz="6" w:space="0" w:color="CCCCCC"/>
              <w:left w:val="single" w:sz="6" w:space="0" w:color="CCCCCC"/>
              <w:bottom w:val="single" w:sz="6" w:space="0" w:color="CCCCCC"/>
              <w:right w:val="single" w:sz="6" w:space="0" w:color="CCCCCC"/>
            </w:tcBorders>
            <w:shd w:val="clear" w:color="auto" w:fill="FFFFFF"/>
            <w:tcMar>
              <w:top w:w="40" w:type="dxa"/>
              <w:left w:w="40" w:type="dxa"/>
              <w:bottom w:w="40" w:type="dxa"/>
              <w:right w:w="40" w:type="dxa"/>
            </w:tcMar>
            <w:vAlign w:val="bottom"/>
          </w:tcPr>
          <w:p w:rsidR="004C6F76" w:rsidRDefault="004C6F76">
            <w:pPr>
              <w:widowControl w:val="0"/>
              <w:rPr>
                <w:sz w:val="20"/>
                <w:szCs w:val="20"/>
              </w:rPr>
            </w:pP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lastRenderedPageBreak/>
              <w:t>Отчет о результатах самообследования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Предписания органов, осуществляющих государственный контроль (надзор) в сфере образования, отчеты об исполнении таких предписаний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реализуемых уровнях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lastRenderedPageBreak/>
              <w:t>Информация о формах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нормативных сроках обучения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сроке действия государственной аккредитации образовательных программ (при наличии государственной аккредитации)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об описании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об учебных планах реализуемых образовательных программ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Аннотации к рабочим программам дисциплин (по каждой дисциплине в составе образовательной программы) с приложением их копий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календарных учебных графиках с приложением их копий</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методических и иных документах, разработанных образовательной организацией для обеспечения образовательного процесса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языках, на которых осуществляется образование (обучение)</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Образовательные организации, реализующие общеобразовательные программы, дополнительно указывают наименование образовательной программы*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Уровень образования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обеспечении доступа в здания образовательной организации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условиях питания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об условиях охраны здоровья обучающихся, в том числе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наличии и условиях предоставления обучающимся стипендий, мер социальной поддержки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наличии и порядке оказания платных образовательных услуг (при наличии)*</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поступлении финансовых и материальных средств и об их расходовании по итогам финансового года</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r w:rsidR="004C6F76">
        <w:trPr>
          <w:trHeight w:val="3000"/>
        </w:trPr>
        <w:tc>
          <w:tcPr>
            <w:tcW w:w="381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c>
          <w:tcPr>
            <w:tcW w:w="670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widowControl w:val="0"/>
              <w:rPr>
                <w:sz w:val="20"/>
                <w:szCs w:val="20"/>
              </w:rPr>
            </w:pPr>
            <w:r>
              <w:rPr>
                <w:sz w:val="20"/>
                <w:szCs w:val="20"/>
              </w:rPr>
              <w:t>информация по данному пункту размещена полностью на сайтах всех организаций;</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Также было проанализировано наличие на официальных сайтах информации: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абонентский номер телефона, </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адрес электронной почты,                                       </w:t>
      </w:r>
      <w:r>
        <w:rPr>
          <w:rFonts w:ascii="Times New Roman" w:eastAsia="Times New Roman" w:hAnsi="Times New Roman" w:cs="Times New Roman"/>
          <w:sz w:val="24"/>
          <w:szCs w:val="24"/>
        </w:rPr>
        <w:tab/>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                           </w:t>
      </w:r>
      <w:r>
        <w:rPr>
          <w:rFonts w:ascii="Times New Roman" w:eastAsia="Times New Roman" w:hAnsi="Times New Roman" w:cs="Times New Roman"/>
          <w:sz w:val="24"/>
          <w:szCs w:val="24"/>
        </w:rPr>
        <w:tab/>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 дистанционных способах обратной связи и взаимодействия с получателями услуг и их функционировании: техническая возможность выражения получателем услуг мнения о качестве условий оказания услуг организацией социальной сферы (наличие анкеты для опроса граждан или гиперссылки на нее).</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Отмечен высокий уровень доступности взаимодействия с получателями услуг по телефону, электронной почте. </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 этом необходимо обеспечить размещение:</w:t>
      </w:r>
    </w:p>
    <w:p w:rsidR="004C6F76" w:rsidRDefault="004C6F76">
      <w:pPr>
        <w:spacing w:line="240" w:lineRule="auto"/>
        <w:jc w:val="both"/>
        <w:rPr>
          <w:rFonts w:ascii="Times New Roman" w:eastAsia="Times New Roman" w:hAnsi="Times New Roman" w:cs="Times New Roman"/>
          <w:sz w:val="24"/>
          <w:szCs w:val="24"/>
        </w:rPr>
      </w:pPr>
    </w:p>
    <w:tbl>
      <w:tblPr>
        <w:tblStyle w:val="af5"/>
        <w:tblW w:w="10515" w:type="dxa"/>
        <w:tblInd w:w="0" w:type="dxa"/>
        <w:tblBorders>
          <w:top w:val="nil"/>
          <w:left w:val="nil"/>
          <w:bottom w:val="nil"/>
          <w:right w:val="nil"/>
          <w:insideH w:val="nil"/>
          <w:insideV w:val="nil"/>
        </w:tblBorders>
        <w:tblLayout w:type="fixed"/>
        <w:tblLook w:val="0600"/>
      </w:tblPr>
      <w:tblGrid>
        <w:gridCol w:w="6630"/>
        <w:gridCol w:w="3885"/>
      </w:tblGrid>
      <w:tr w:rsidR="004C6F76">
        <w:trPr>
          <w:trHeight w:val="2160"/>
        </w:trPr>
        <w:tc>
          <w:tcPr>
            <w:tcW w:w="66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Информации о дистанционных способах обратной связи и взаимодействия с получателями услуг и их функционировании: электронные сервисы (для подачи электронного обращения (жалобы, предложения), получения консультации по оказываемым услугам, раздел официального сайта «Часто задаваемые вопросы»)</w:t>
            </w:r>
          </w:p>
        </w:tc>
        <w:tc>
          <w:tcPr>
            <w:tcW w:w="388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информация по данному пункту размещена полностью на сайтах всех организаций;</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РЕЗУЛЬТАТЫ СБОРА, ОБОБЩЕНИЯ И АНАЛИЗА ИНФОРМАЦИИ О СООТВЕТСТВИИ СТЕНДОВ УСТАНОВЛЕННЫМ ТРЕБОВАНИЯМ В ЧАСТИ РАЗМЕЩЕНИЯ ОБЯЗАТЕЛЬНОЙ ИНФОРМАЦИИ</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Перечень обязательной к размещению на стенде информации:</w:t>
      </w:r>
    </w:p>
    <w:p w:rsidR="004C6F76" w:rsidRDefault="004C6F76">
      <w:pPr>
        <w:spacing w:line="240" w:lineRule="auto"/>
        <w:jc w:val="both"/>
        <w:rPr>
          <w:rFonts w:ascii="Times New Roman" w:eastAsia="Times New Roman" w:hAnsi="Times New Roman" w:cs="Times New Roman"/>
          <w:b/>
          <w:sz w:val="24"/>
          <w:szCs w:val="24"/>
        </w:rPr>
      </w:pPr>
    </w:p>
    <w:tbl>
      <w:tblPr>
        <w:tblStyle w:val="af6"/>
        <w:tblW w:w="10695" w:type="dxa"/>
        <w:tblInd w:w="0" w:type="dxa"/>
        <w:tblBorders>
          <w:top w:val="nil"/>
          <w:left w:val="nil"/>
          <w:bottom w:val="nil"/>
          <w:right w:val="nil"/>
          <w:insideH w:val="nil"/>
          <w:insideV w:val="nil"/>
        </w:tblBorders>
        <w:tblLayout w:type="fixed"/>
        <w:tblLook w:val="0600"/>
      </w:tblPr>
      <w:tblGrid>
        <w:gridCol w:w="10695"/>
      </w:tblGrid>
      <w:tr w:rsidR="004C6F76">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месте нахождения образовательной организации и ее филиалов (при наличии)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режиме, графике работы</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контактных телефонах и об адресах электронной почты</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структуре и об органах управления образовательной организации (в том числе: наименование структурных подразделений (органов управления); фамилии, имена, отчества и должности руководителей структурных подразделений; места нахождения структурных подразделений; адреса официальных сайтов в сети «Интернет» структурных подразделений (при наличии); адреса электронной почты структурных подразделений (при наличии)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Лицензии на осуществление образовательной деятельности (с приложениями)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Свидетельства о государственной аккредитации (с приложениями)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Правила внутреннего распорядка обучающихся, правила внутреннего трудового распорядка и коллективный договор</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об учебных планах реализуемых образовательных программ с приложением их копий</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руководителе образовательной организации, его заместителях, руководителях филиалов образовательной организации (при их наличии), в том числе: фамилия, имя, отчество (при наличии) руководителя, его заместителей; должность руководителя, его заместителей; контактные телефоны; адреса электронной почты</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условиях питания обучающихся, в том числе инвалидов и лиц с ограниченными возможностями здоровья</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наличии и условиях предоставления обучающимся стипендий, мер социальной поддержки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наличии и порядке оказания платных образовательных услуг (при наличии)*</w:t>
            </w: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Размещенная на стендах информация размещена в соответствии с утвержденным перечнем. </w:t>
      </w:r>
    </w:p>
    <w:p w:rsidR="004C6F76" w:rsidRDefault="004C6F76">
      <w:pPr>
        <w:spacing w:line="240" w:lineRule="auto"/>
        <w:jc w:val="both"/>
        <w:rPr>
          <w:rFonts w:ascii="Times New Roman" w:eastAsia="Times New Roman" w:hAnsi="Times New Roman" w:cs="Times New Roman"/>
          <w:sz w:val="24"/>
          <w:szCs w:val="24"/>
        </w:rPr>
      </w:pPr>
    </w:p>
    <w:p w:rsidR="004C6F76" w:rsidRDefault="004C6F76">
      <w:pPr>
        <w:spacing w:line="240" w:lineRule="auto"/>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5) РЕЗУЛЬТАТЫ СБОРА, ОБОБЩЕНИЯ И АНАЛИЗА ИНФОРМАЦИИ </w:t>
      </w:r>
    </w:p>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ПО РЕЗУЛЬТАТАМ ОПРОСА ПОЛУЧАТЕЛЕЙ УСЛУГ</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Данные представлены в целом с учетом анкетирования всех организаций, участвующих в процедуре: </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абсолютные показатели</w:t>
      </w:r>
    </w:p>
    <w:tbl>
      <w:tblPr>
        <w:tblStyle w:val="af7"/>
        <w:tblW w:w="10410" w:type="dxa"/>
        <w:tblInd w:w="0" w:type="dxa"/>
        <w:tblLayout w:type="fixed"/>
        <w:tblLook w:val="0600"/>
      </w:tblPr>
      <w:tblGrid>
        <w:gridCol w:w="8790"/>
        <w:gridCol w:w="1620"/>
      </w:tblGrid>
      <w:tr w:rsidR="004C6F76">
        <w:trPr>
          <w:trHeight w:val="39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Чобщ - общее число опрошенных получателей услуг</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1385</w:t>
            </w:r>
          </w:p>
        </w:tc>
      </w:tr>
      <w:tr w:rsidR="004C6F76">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Устенд - число получателей услуг, удовлетворенных открытостью, полнотой и доступностью информации, размещенной на информационных стендах в помещении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1182</w:t>
            </w:r>
          </w:p>
        </w:tc>
      </w:tr>
      <w:tr w:rsidR="004C6F76">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Усайт - число получателей услуг, удовлетворенных открытостью, полнотой и доступностью информации, размещенной на официальном сайте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1190</w:t>
            </w:r>
          </w:p>
        </w:tc>
      </w:tr>
      <w:tr w:rsidR="004C6F76">
        <w:trPr>
          <w:trHeight w:val="60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Укомф - число получателей услуг, удовлетворенных комфортностью предоставления услуг организацией социальной сферы</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1179</w:t>
            </w:r>
          </w:p>
        </w:tc>
      </w:tr>
      <w:tr w:rsidR="004C6F76">
        <w:trPr>
          <w:trHeight w:val="3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Чинв - число опрошенных получателей услуг-инвалидов</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55</w:t>
            </w:r>
          </w:p>
        </w:tc>
      </w:tr>
      <w:tr w:rsidR="004C6F76">
        <w:trPr>
          <w:trHeight w:val="5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Удост - число получателей услуг-инвалидов, удовлетворенных доступностью услуг для инвалидов</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87</w:t>
            </w:r>
          </w:p>
        </w:tc>
      </w:tr>
      <w:tr w:rsidR="004C6F76">
        <w:trPr>
          <w:trHeight w:val="87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Уперв.конт - число получателей услуг, удовлетворенных доброжелательностью, вежливостью работников организации, обеспечивающих первичный контакт и информирование получателя услуги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1192</w:t>
            </w:r>
          </w:p>
        </w:tc>
      </w:tr>
      <w:tr w:rsidR="004C6F76">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Уоказ.услуг - число получателей услуг, удовлетворенных доброжелательностью, вежливостью работников организации, обеспечивающих непосредственное оказание услуги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1181</w:t>
            </w:r>
          </w:p>
        </w:tc>
      </w:tr>
      <w:tr w:rsidR="004C6F76">
        <w:trPr>
          <w:trHeight w:val="88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Увежл.дист - число получателей услуг, удовлетворенных доброжелательностью, вежливостью работников организации при использовании дистанционных форм взаимодействия</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1168</w:t>
            </w:r>
          </w:p>
        </w:tc>
      </w:tr>
      <w:tr w:rsidR="004C6F76">
        <w:trPr>
          <w:trHeight w:val="97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Уреком - число получателей услуг, которые готовы рекомендовать организацию родственникам и знакомым (могли бы ее рекомендовать, если бы была возможность выбора организации)</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1180</w:t>
            </w:r>
          </w:p>
        </w:tc>
      </w:tr>
      <w:tr w:rsidR="004C6F76">
        <w:trPr>
          <w:trHeight w:val="630"/>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Уорг.усл - число получателей услуг, удовлетворенных организационными условиями предоставления услуг</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1148</w:t>
            </w:r>
          </w:p>
        </w:tc>
      </w:tr>
      <w:tr w:rsidR="004C6F76">
        <w:trPr>
          <w:trHeight w:val="645"/>
        </w:trPr>
        <w:tc>
          <w:tcPr>
            <w:tcW w:w="8790" w:type="dxa"/>
            <w:tcBorders>
              <w:top w:val="single" w:sz="6" w:space="0" w:color="B7B7B7"/>
              <w:left w:val="single" w:sz="6" w:space="0" w:color="B7B7B7"/>
              <w:bottom w:val="single" w:sz="6" w:space="0" w:color="B7B7B7"/>
              <w:right w:val="single" w:sz="6" w:space="0" w:color="B7B7B7"/>
            </w:tcBorders>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Ууд - число получателей услуг, удовлетворенных в целом условиями оказания услуг в организации социальной сферы</w:t>
            </w:r>
          </w:p>
        </w:tc>
        <w:tc>
          <w:tcPr>
            <w:tcW w:w="1620" w:type="dxa"/>
            <w:tcBorders>
              <w:top w:val="single" w:sz="6" w:space="0" w:color="B7B7B7"/>
              <w:left w:val="single" w:sz="6" w:space="0" w:color="B7B7B7"/>
              <w:bottom w:val="single" w:sz="6" w:space="0" w:color="B7B7B7"/>
              <w:right w:val="single" w:sz="6" w:space="0" w:color="B7B7B7"/>
            </w:tcBorders>
            <w:shd w:val="clear" w:color="auto" w:fill="auto"/>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1175</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относительные (расчетные) показатели:</w:t>
      </w:r>
    </w:p>
    <w:p w:rsidR="004C6F76" w:rsidRDefault="004C6F76">
      <w:pPr>
        <w:spacing w:line="240" w:lineRule="auto"/>
        <w:jc w:val="both"/>
        <w:rPr>
          <w:rFonts w:ascii="Times New Roman" w:eastAsia="Times New Roman" w:hAnsi="Times New Roman" w:cs="Times New Roman"/>
          <w:b/>
          <w:sz w:val="24"/>
          <w:szCs w:val="24"/>
        </w:rPr>
      </w:pPr>
    </w:p>
    <w:tbl>
      <w:tblPr>
        <w:tblStyle w:val="af8"/>
        <w:tblW w:w="10410" w:type="dxa"/>
        <w:tblInd w:w="0" w:type="dxa"/>
        <w:tblLayout w:type="fixed"/>
        <w:tblLook w:val="0600"/>
      </w:tblPr>
      <w:tblGrid>
        <w:gridCol w:w="8775"/>
        <w:gridCol w:w="1635"/>
      </w:tblGrid>
      <w:tr w:rsidR="004C6F76">
        <w:trPr>
          <w:trHeight w:val="78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pBdr>
                <w:top w:val="nil"/>
                <w:left w:val="nil"/>
                <w:bottom w:val="nil"/>
                <w:right w:val="nil"/>
                <w:between w:val="nil"/>
              </w:pBdr>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открытостью, полнотой и доступностью информации о деятельности организации социальной сферы, размещенной на информационных стендах в помещении организации социальной сферы, на официальном сайте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85,63%</w:t>
            </w:r>
          </w:p>
        </w:tc>
      </w:tr>
      <w:tr w:rsidR="004C6F76">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комфортностью предоставления услуг организацией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85,13%</w:t>
            </w:r>
          </w:p>
        </w:tc>
      </w:tr>
      <w:tr w:rsidR="004C6F76">
        <w:trPr>
          <w:trHeight w:val="33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доступностью услуг для инвалидов</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63,22%</w:t>
            </w:r>
          </w:p>
        </w:tc>
      </w:tr>
      <w:tr w:rsidR="004C6F76">
        <w:trPr>
          <w:trHeight w:val="75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первичный контакт и информирование получателя услуги при непосредственном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86,06%</w:t>
            </w:r>
          </w:p>
        </w:tc>
      </w:tr>
      <w:tr w:rsidR="004C6F76">
        <w:trPr>
          <w:trHeight w:val="57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обеспечивающих непосредственное оказание услуги при обращении в организацию</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85,27%</w:t>
            </w:r>
          </w:p>
        </w:tc>
      </w:tr>
      <w:tr w:rsidR="004C6F76">
        <w:trPr>
          <w:trHeight w:val="510"/>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доброжелательностью, вежливостью работников организации социальной сферы при использовании дистанционных форм взаимодействия</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84,33%</w:t>
            </w:r>
          </w:p>
        </w:tc>
      </w:tr>
      <w:tr w:rsidR="004C6F76">
        <w:trPr>
          <w:trHeight w:val="58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которые готовы рекомендовать организацию социальной сферы родственникам и знакомым (могли бы ее рекомендовать, если бы была возможность выбора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85,20%</w:t>
            </w:r>
          </w:p>
        </w:tc>
      </w:tr>
      <w:tr w:rsidR="004C6F76">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в целом условиями оказания услуг в организации социальной сферы</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82,89%</w:t>
            </w:r>
          </w:p>
        </w:tc>
      </w:tr>
      <w:tr w:rsidR="004C6F76">
        <w:trPr>
          <w:trHeight w:val="345"/>
        </w:trPr>
        <w:tc>
          <w:tcPr>
            <w:tcW w:w="877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rPr>
                <w:rFonts w:ascii="Times New Roman" w:eastAsia="Times New Roman" w:hAnsi="Times New Roman" w:cs="Times New Roman"/>
                <w:sz w:val="24"/>
                <w:szCs w:val="24"/>
              </w:rPr>
            </w:pPr>
            <w:r>
              <w:rPr>
                <w:rFonts w:ascii="Times New Roman" w:eastAsia="Times New Roman" w:hAnsi="Times New Roman" w:cs="Times New Roman"/>
                <w:sz w:val="24"/>
                <w:szCs w:val="24"/>
              </w:rPr>
              <w:t>Доля получателей услуг, удовлетворенных организационными условиями предоставления услуг</w:t>
            </w:r>
          </w:p>
        </w:tc>
        <w:tc>
          <w:tcPr>
            <w:tcW w:w="1635" w:type="dxa"/>
            <w:tcBorders>
              <w:top w:val="single" w:sz="6" w:space="0" w:color="B7B7B7"/>
              <w:left w:val="single" w:sz="6" w:space="0" w:color="B7B7B7"/>
              <w:bottom w:val="single" w:sz="6" w:space="0" w:color="B7B7B7"/>
              <w:right w:val="single" w:sz="6" w:space="0" w:color="B7B7B7"/>
            </w:tcBorders>
            <w:shd w:val="clear" w:color="auto" w:fill="FFFFFF"/>
            <w:tcMar>
              <w:top w:w="40" w:type="dxa"/>
              <w:left w:w="40" w:type="dxa"/>
              <w:bottom w:w="40" w:type="dxa"/>
              <w:right w:w="40" w:type="dxa"/>
            </w:tcMar>
          </w:tcPr>
          <w:p w:rsidR="004C6F76" w:rsidRDefault="00101260">
            <w:pPr>
              <w:widowControl w:val="0"/>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84,84%</w:t>
            </w:r>
          </w:p>
        </w:tc>
      </w:tr>
    </w:tbl>
    <w:p w:rsidR="004C6F76" w:rsidRDefault="004C6F76">
      <w:pPr>
        <w:spacing w:line="240" w:lineRule="auto"/>
        <w:jc w:val="both"/>
        <w:rPr>
          <w:rFonts w:ascii="Times New Roman" w:eastAsia="Times New Roman" w:hAnsi="Times New Roman" w:cs="Times New Roman"/>
          <w:b/>
          <w:sz w:val="24"/>
          <w:szCs w:val="24"/>
        </w:rPr>
      </w:pPr>
    </w:p>
    <w:p w:rsidR="004C6F76" w:rsidRDefault="004C6F76">
      <w:pPr>
        <w:spacing w:line="240" w:lineRule="auto"/>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НА ОСНОВАНИИ ВЫШЕИЗЛОЖЕННОГО РЕКОМЕНДУЕТСЯ РАССМОТРЕТЬ НА ЗАСЕДАНИИ ОБЩЕСТВЕННОГО СОВЕТА, В КОМПЕТЕНЦИЮ КОТОРОГО ВХОДЯТ ВОПРОСЫ ОРГАНИЗАЦИИ И ПРОВЕДЕНИЯ НЕЗАВИСИМОЙ ОЦЕНКИ КАЧЕСТВА УСЛОВИЙ ОКАЗАНИЯ УСЛУГ ОРГАНИЗАЦИЯМИ, СЛЕДУЮЩИЕ ВОПРОСЫ:</w:t>
      </w:r>
    </w:p>
    <w:p w:rsidR="004C6F76" w:rsidRDefault="004C6F76">
      <w:pPr>
        <w:spacing w:line="240" w:lineRule="auto"/>
        <w:jc w:val="both"/>
        <w:rPr>
          <w:rFonts w:ascii="Times New Roman" w:eastAsia="Times New Roman" w:hAnsi="Times New Roman" w:cs="Times New Roman"/>
          <w:sz w:val="28"/>
          <w:szCs w:val="28"/>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1) ОБЩАЯ ИНФОРМАЦИЯ</w:t>
      </w:r>
    </w:p>
    <w:p w:rsidR="004C6F76" w:rsidRDefault="004C6F76">
      <w:pPr>
        <w:spacing w:line="240" w:lineRule="auto"/>
        <w:jc w:val="both"/>
        <w:rPr>
          <w:rFonts w:ascii="Times New Roman" w:eastAsia="Times New Roman" w:hAnsi="Times New Roman" w:cs="Times New Roman"/>
          <w:sz w:val="24"/>
          <w:szCs w:val="24"/>
        </w:rPr>
      </w:pPr>
    </w:p>
    <w:p w:rsidR="004C6F76" w:rsidRDefault="004C6F76">
      <w:pPr>
        <w:spacing w:line="240" w:lineRule="auto"/>
        <w:jc w:val="both"/>
        <w:rPr>
          <w:rFonts w:ascii="Times New Roman" w:eastAsia="Times New Roman" w:hAnsi="Times New Roman" w:cs="Times New Roman"/>
          <w:b/>
          <w:sz w:val="28"/>
          <w:szCs w:val="28"/>
        </w:rPr>
      </w:pPr>
    </w:p>
    <w:tbl>
      <w:tblPr>
        <w:tblStyle w:val="af9"/>
        <w:tblW w:w="10695" w:type="dxa"/>
        <w:tblInd w:w="0" w:type="dxa"/>
        <w:tblBorders>
          <w:top w:val="nil"/>
          <w:left w:val="nil"/>
          <w:bottom w:val="nil"/>
          <w:right w:val="nil"/>
          <w:insideH w:val="nil"/>
          <w:insideV w:val="nil"/>
        </w:tblBorders>
        <w:tblLayout w:type="fixed"/>
        <w:tblLook w:val="0600"/>
      </w:tblPr>
      <w:tblGrid>
        <w:gridCol w:w="10695"/>
      </w:tblGrid>
      <w:tr w:rsidR="004C6F76">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организаций, принявших участие в процедуре независимой оценки качества условий оказания услуг - 38. Среднее значение - 77,16. Максимальное значение (в баллах) - 85,08. Минимальное значение - 65,2.</w:t>
            </w:r>
          </w:p>
        </w:tc>
      </w:tr>
    </w:tbl>
    <w:p w:rsidR="004C6F76" w:rsidRDefault="004C6F76">
      <w:pPr>
        <w:spacing w:line="240" w:lineRule="auto"/>
        <w:jc w:val="both"/>
        <w:rPr>
          <w:rFonts w:ascii="Times New Roman" w:eastAsia="Times New Roman" w:hAnsi="Times New Roman" w:cs="Times New Roman"/>
          <w:sz w:val="20"/>
          <w:szCs w:val="20"/>
        </w:rPr>
      </w:pPr>
    </w:p>
    <w:p w:rsidR="004C6F76" w:rsidRDefault="004C6F76">
      <w:pPr>
        <w:spacing w:line="240" w:lineRule="auto"/>
        <w:jc w:val="both"/>
        <w:rPr>
          <w:rFonts w:ascii="Times New Roman" w:eastAsia="Times New Roman" w:hAnsi="Times New Roman" w:cs="Times New Roman"/>
          <w:sz w:val="24"/>
          <w:szCs w:val="24"/>
        </w:rPr>
      </w:pPr>
    </w:p>
    <w:p w:rsidR="004C6F76" w:rsidRDefault="004C6F76">
      <w:pPr>
        <w:spacing w:line="240" w:lineRule="auto"/>
        <w:jc w:val="both"/>
        <w:rPr>
          <w:rFonts w:ascii="Times New Roman" w:eastAsia="Times New Roman" w:hAnsi="Times New Roman" w:cs="Times New Roman"/>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2) КОЛИЧЕСТВЕННЫЕ РЕЗУЛЬТАТЫ</w:t>
      </w:r>
    </w:p>
    <w:p w:rsidR="004C6F76" w:rsidRDefault="004C6F76">
      <w:pPr>
        <w:spacing w:line="240" w:lineRule="auto"/>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 xml:space="preserve">Подробная информация о количественных результатах прилагается в электронном виде в формате excell. </w:t>
      </w:r>
    </w:p>
    <w:p w:rsidR="004C6F76" w:rsidRDefault="004C6F76">
      <w:pPr>
        <w:spacing w:line="240" w:lineRule="auto"/>
        <w:jc w:val="both"/>
        <w:rPr>
          <w:rFonts w:ascii="Times New Roman" w:eastAsia="Times New Roman" w:hAnsi="Times New Roman" w:cs="Times New Roman"/>
          <w:sz w:val="24"/>
          <w:szCs w:val="24"/>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i/>
          <w:sz w:val="28"/>
          <w:szCs w:val="28"/>
        </w:rPr>
      </w:pPr>
      <w:r>
        <w:rPr>
          <w:rFonts w:ascii="Times New Roman" w:eastAsia="Times New Roman" w:hAnsi="Times New Roman" w:cs="Times New Roman"/>
          <w:i/>
          <w:sz w:val="28"/>
          <w:szCs w:val="28"/>
        </w:rPr>
        <w:t>Также прилагается шаблон для размещения на сайте bus.gov.ru (формируется по обращению Заказчика при предоставлении шаблона).</w:t>
      </w:r>
    </w:p>
    <w:p w:rsidR="004C6F76" w:rsidRDefault="004C6F76">
      <w:pPr>
        <w:spacing w:line="240" w:lineRule="auto"/>
        <w:jc w:val="both"/>
        <w:rPr>
          <w:rFonts w:ascii="Times New Roman" w:eastAsia="Times New Roman" w:hAnsi="Times New Roman" w:cs="Times New Roman"/>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Рейтинг организаций по результатам процедуры сбора, обобщения и анализа информации о качестве условий оказания услуг организациями </w:t>
      </w:r>
    </w:p>
    <w:p w:rsidR="004C6F76" w:rsidRDefault="004C6F76">
      <w:pPr>
        <w:spacing w:line="240" w:lineRule="auto"/>
        <w:ind w:left="720"/>
        <w:jc w:val="both"/>
        <w:rPr>
          <w:rFonts w:ascii="Times New Roman" w:eastAsia="Times New Roman" w:hAnsi="Times New Roman" w:cs="Times New Roman"/>
          <w:b/>
          <w:sz w:val="24"/>
          <w:szCs w:val="24"/>
        </w:rPr>
      </w:pPr>
    </w:p>
    <w:tbl>
      <w:tblPr>
        <w:tblStyle w:val="afa"/>
        <w:tblW w:w="10800" w:type="dxa"/>
        <w:tblInd w:w="0" w:type="dxa"/>
        <w:tblBorders>
          <w:top w:val="nil"/>
          <w:left w:val="nil"/>
          <w:bottom w:val="nil"/>
          <w:right w:val="nil"/>
          <w:insideH w:val="nil"/>
          <w:insideV w:val="nil"/>
        </w:tblBorders>
        <w:tblLayout w:type="fixed"/>
        <w:tblLook w:val="0600"/>
      </w:tblPr>
      <w:tblGrid>
        <w:gridCol w:w="915"/>
        <w:gridCol w:w="9060"/>
        <w:gridCol w:w="825"/>
      </w:tblGrid>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Место в рейтинге</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Организация</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S</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center"/>
              <w:rPr>
                <w:rFonts w:ascii="Times New Roman" w:eastAsia="Times New Roman" w:hAnsi="Times New Roman" w:cs="Times New Roman"/>
                <w:sz w:val="20"/>
                <w:szCs w:val="20"/>
              </w:rPr>
            </w:pPr>
            <w:r>
              <w:rPr>
                <w:rFonts w:ascii="Times New Roman" w:eastAsia="Times New Roman" w:hAnsi="Times New Roman" w:cs="Times New Roman"/>
                <w:sz w:val="20"/>
                <w:szCs w:val="20"/>
              </w:rPr>
              <w:t>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rFonts w:ascii="Times New Roman" w:eastAsia="Times New Roman" w:hAnsi="Times New Roman" w:cs="Times New Roman"/>
                <w:sz w:val="20"/>
                <w:szCs w:val="20"/>
              </w:rPr>
            </w:pPr>
            <w:r>
              <w:rPr>
                <w:rFonts w:ascii="Times New Roman" w:eastAsia="Times New Roman" w:hAnsi="Times New Roman" w:cs="Times New Roman"/>
                <w:sz w:val="20"/>
                <w:szCs w:val="20"/>
              </w:rPr>
              <w:t>Муниципальное бюджетное общеобразовательное учреждение «Адамовская средняя общеобразовательная школа №1 им. М.И. Шеменева»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rFonts w:ascii="Times New Roman" w:eastAsia="Times New Roman" w:hAnsi="Times New Roman" w:cs="Times New Roman"/>
                <w:sz w:val="20"/>
                <w:szCs w:val="20"/>
              </w:rPr>
            </w:pPr>
            <w:r>
              <w:rPr>
                <w:rFonts w:ascii="Times New Roman" w:eastAsia="Times New Roman" w:hAnsi="Times New Roman" w:cs="Times New Roman"/>
                <w:sz w:val="20"/>
                <w:szCs w:val="20"/>
              </w:rPr>
              <w:t>85,08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«Аниховская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82,92</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3 «Солнышко»</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82,66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«Сказка № 8»</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82,04</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«Елизаветинская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81,78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образовательное учреждение дополнительного образования «Центр развития творчества детей и юношества»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81,72</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5 «Дюймовочка»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81,20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«Джарлинская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81,04</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10»</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80,82</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«Майская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80,80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«Теренсайская средняя общеобразовательная школа имени И.Ф. Павлова»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79,92</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«Комсомольская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79,78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«Адамовская средняя общеобразовательная школа №2»</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79,68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«Белопольная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79,28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4»</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79,16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«Джасайская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78,94</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«Андреевская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78,80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«Совхозная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78,46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19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«Брацлавский детский сад № 14 «Солнышко»</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78,18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Каменецкий филиал муниципального бюджетного общеобразовательного учреждения "Брацлавская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77,74</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«Теренсайский детский сад № 9»</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77,26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6 п. Шильда»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77,26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«Кусемская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76,72</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Мещеряковский филиал муниципального бюджетного общеобразовательного учреждения "Совхозная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76,60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11»</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76,14</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«Обильновская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75,64</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«Джарлинский детский сад № 1»</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2»</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29</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Филиал муниципального бюджетного общеобразовательного учреждения "Адамовская средняя общеобразовательная школа № 2" с. Карабутак</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75,22</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30</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«Брацлавская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74,28</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31</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«Юбилейная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73,66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32</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«Шильдинская средняя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72,26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33</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«Жуламансайская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71,26</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34</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«Юбилейный детский сад № 16 «Солнышко»</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71,00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35</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«Калининская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70,60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36</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дошкольное образовательное учреждение «Детский сад № 15»</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70,00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37</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«Энбекшинская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68,50</w:t>
            </w:r>
          </w:p>
        </w:tc>
      </w:tr>
      <w:tr w:rsidR="004C6F76">
        <w:trPr>
          <w:trHeight w:val="566"/>
        </w:trPr>
        <w:tc>
          <w:tcPr>
            <w:tcW w:w="91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38</w:t>
            </w:r>
          </w:p>
        </w:tc>
        <w:tc>
          <w:tcPr>
            <w:tcW w:w="90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rPr>
                <w:sz w:val="20"/>
                <w:szCs w:val="20"/>
              </w:rPr>
            </w:pPr>
            <w:r>
              <w:rPr>
                <w:rFonts w:ascii="Times New Roman" w:eastAsia="Times New Roman" w:hAnsi="Times New Roman" w:cs="Times New Roman"/>
              </w:rPr>
              <w:t>Муниципальное бюджетное общеобразовательное учреждение «Слюдяная основная общеобразовательная школа»</w:t>
            </w:r>
          </w:p>
        </w:tc>
        <w:tc>
          <w:tcPr>
            <w:tcW w:w="82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jc w:val="right"/>
              <w:rPr>
                <w:sz w:val="20"/>
                <w:szCs w:val="20"/>
              </w:rPr>
            </w:pPr>
            <w:r>
              <w:rPr>
                <w:rFonts w:ascii="Times New Roman" w:eastAsia="Times New Roman" w:hAnsi="Times New Roman" w:cs="Times New Roman"/>
              </w:rPr>
              <w:t>65,20</w:t>
            </w:r>
          </w:p>
        </w:tc>
      </w:tr>
    </w:tbl>
    <w:p w:rsidR="004C6F76" w:rsidRDefault="004C6F76">
      <w:pPr>
        <w:spacing w:line="240" w:lineRule="auto"/>
        <w:ind w:left="720"/>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3) ОСНОВНЫЕ РЕЗУЛЬТАТЫ</w:t>
      </w:r>
    </w:p>
    <w:p w:rsidR="004C6F76" w:rsidRDefault="004C6F76">
      <w:pPr>
        <w:spacing w:line="240" w:lineRule="auto"/>
        <w:ind w:left="720"/>
        <w:jc w:val="both"/>
        <w:rPr>
          <w:rFonts w:ascii="Times New Roman" w:eastAsia="Times New Roman" w:hAnsi="Times New Roman" w:cs="Times New Roman"/>
          <w:b/>
          <w:sz w:val="28"/>
          <w:szCs w:val="28"/>
        </w:rPr>
      </w:pPr>
    </w:p>
    <w:tbl>
      <w:tblPr>
        <w:tblStyle w:val="afb"/>
        <w:tblW w:w="10695" w:type="dxa"/>
        <w:tblInd w:w="0" w:type="dxa"/>
        <w:tblBorders>
          <w:top w:val="nil"/>
          <w:left w:val="nil"/>
          <w:bottom w:val="nil"/>
          <w:right w:val="nil"/>
          <w:insideH w:val="nil"/>
          <w:insideV w:val="nil"/>
        </w:tblBorders>
        <w:tblLayout w:type="fixed"/>
        <w:tblLook w:val="0600"/>
      </w:tblPr>
      <w:tblGrid>
        <w:gridCol w:w="10695"/>
      </w:tblGrid>
      <w:tr w:rsidR="004C6F76">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center"/>
              <w:rPr>
                <w:rFonts w:ascii="Times New Roman" w:eastAsia="Times New Roman" w:hAnsi="Times New Roman" w:cs="Times New Roman"/>
                <w:sz w:val="28"/>
                <w:szCs w:val="28"/>
              </w:rPr>
            </w:pPr>
            <w:r>
              <w:rPr>
                <w:rFonts w:ascii="Times New Roman" w:eastAsia="Times New Roman" w:hAnsi="Times New Roman" w:cs="Times New Roman"/>
                <w:sz w:val="28"/>
                <w:szCs w:val="28"/>
              </w:rPr>
              <w:t>Количество организаций, принявших участие в процедуре независимой оценки качества условий оказания услуг - 38. Среднее значение - 77,16. Максимальное значение (в баллах) - 85,08. Минимальное значение - 65,2.</w:t>
            </w:r>
          </w:p>
        </w:tc>
      </w:tr>
    </w:tbl>
    <w:p w:rsidR="004C6F76" w:rsidRDefault="004C6F76">
      <w:pPr>
        <w:spacing w:line="240" w:lineRule="auto"/>
        <w:ind w:left="720"/>
        <w:jc w:val="both"/>
        <w:rPr>
          <w:rFonts w:ascii="Times New Roman" w:eastAsia="Times New Roman" w:hAnsi="Times New Roman" w:cs="Times New Roman"/>
          <w:b/>
          <w:sz w:val="24"/>
          <w:szCs w:val="24"/>
        </w:rPr>
      </w:pPr>
    </w:p>
    <w:p w:rsidR="004C6F76" w:rsidRDefault="00101260">
      <w:pP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4) ОСНОВНЫЕ НЕДОСТАТКИ</w:t>
      </w:r>
    </w:p>
    <w:p w:rsidR="004C6F76" w:rsidRDefault="004C6F76">
      <w:pPr>
        <w:spacing w:line="240" w:lineRule="auto"/>
        <w:ind w:left="720"/>
        <w:jc w:val="both"/>
        <w:rPr>
          <w:rFonts w:ascii="Times New Roman" w:eastAsia="Times New Roman" w:hAnsi="Times New Roman" w:cs="Times New Roman"/>
          <w:b/>
          <w:sz w:val="28"/>
          <w:szCs w:val="28"/>
        </w:rPr>
      </w:pPr>
    </w:p>
    <w:tbl>
      <w:tblPr>
        <w:tblStyle w:val="afc"/>
        <w:tblW w:w="10695" w:type="dxa"/>
        <w:tblInd w:w="0" w:type="dxa"/>
        <w:tblBorders>
          <w:top w:val="nil"/>
          <w:left w:val="nil"/>
          <w:bottom w:val="nil"/>
          <w:right w:val="nil"/>
          <w:insideH w:val="nil"/>
          <w:insideV w:val="nil"/>
        </w:tblBorders>
        <w:tblLayout w:type="fixed"/>
        <w:tblLook w:val="0600"/>
      </w:tblPr>
      <w:tblGrid>
        <w:gridCol w:w="10695"/>
      </w:tblGrid>
      <w:tr w:rsidR="004C6F76">
        <w:trPr>
          <w:trHeight w:val="450"/>
        </w:trPr>
        <w:tc>
          <w:tcPr>
            <w:tcW w:w="1069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К числу основных выявленных недостатков можно отнести отсутствие следующих условий: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дублирование для инвалидов по слуху и зрению звуковой и зрительной информации; дублирование надписей, знаков и иной текстовой и графической информации знаками, выполненными рельефно-точечным шрифтом Брайля;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w:t>
            </w:r>
          </w:p>
        </w:tc>
      </w:tr>
    </w:tbl>
    <w:p w:rsidR="004C6F76" w:rsidRDefault="004C6F76">
      <w:pPr>
        <w:spacing w:line="240" w:lineRule="auto"/>
        <w:ind w:left="720"/>
        <w:jc w:val="both"/>
        <w:rPr>
          <w:rFonts w:ascii="Times New Roman" w:eastAsia="Times New Roman" w:hAnsi="Times New Roman" w:cs="Times New Roman"/>
          <w:b/>
          <w:sz w:val="24"/>
          <w:szCs w:val="24"/>
        </w:rPr>
      </w:pPr>
    </w:p>
    <w:p w:rsidR="004C6F76" w:rsidRDefault="004C6F76">
      <w:pPr>
        <w:spacing w:line="240" w:lineRule="auto"/>
        <w:jc w:val="both"/>
        <w:rPr>
          <w:rFonts w:ascii="Times New Roman" w:eastAsia="Times New Roman" w:hAnsi="Times New Roman" w:cs="Times New Roman"/>
          <w:b/>
          <w:sz w:val="28"/>
          <w:szCs w:val="28"/>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b/>
          <w:sz w:val="28"/>
          <w:szCs w:val="28"/>
        </w:rPr>
      </w:pPr>
      <w:r>
        <w:rPr>
          <w:rFonts w:ascii="Times New Roman" w:eastAsia="Times New Roman" w:hAnsi="Times New Roman" w:cs="Times New Roman"/>
          <w:b/>
          <w:sz w:val="28"/>
          <w:szCs w:val="28"/>
        </w:rPr>
        <w:t xml:space="preserve">5) ПРЕДЛОЖЕНИЯ ОБ УЛУЧШЕНИИ КАЧЕСТВА </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sz w:val="24"/>
          <w:szCs w:val="24"/>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1. Довести полученные результаты до получателей услуг путем размещения информации в сети Интернет на предусмотренных для этой цели сайтах. Обсудить полученные результаты в трудовых коллективах.</w:t>
      </w:r>
    </w:p>
    <w:p w:rsidR="004C6F76" w:rsidRDefault="004C6F76">
      <w:pPr>
        <w:pBdr>
          <w:top w:val="nil"/>
          <w:left w:val="nil"/>
          <w:bottom w:val="nil"/>
          <w:right w:val="nil"/>
          <w:between w:val="nil"/>
        </w:pBdr>
        <w:spacing w:line="240" w:lineRule="auto"/>
        <w:jc w:val="both"/>
        <w:rPr>
          <w:rFonts w:ascii="Times New Roman" w:eastAsia="Times New Roman" w:hAnsi="Times New Roman" w:cs="Times New Roman"/>
          <w:sz w:val="28"/>
          <w:szCs w:val="28"/>
        </w:rPr>
      </w:pPr>
    </w:p>
    <w:p w:rsidR="004C6F76" w:rsidRDefault="00101260">
      <w:pPr>
        <w:pBdr>
          <w:top w:val="nil"/>
          <w:left w:val="nil"/>
          <w:bottom w:val="nil"/>
          <w:right w:val="nil"/>
          <w:between w:val="nil"/>
        </w:pBd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2. Организациям в индивидуальном порядке разработать и реализовать конкретные планы по устранению выявленных недостатков и повышению качества условий оказания услуг с учетом полученных результатов. Принять во внимание результаты проведенного опроса. </w:t>
      </w:r>
    </w:p>
    <w:p w:rsidR="004C6F76" w:rsidRDefault="004C6F76">
      <w:pPr>
        <w:spacing w:line="240" w:lineRule="auto"/>
        <w:jc w:val="both"/>
        <w:rPr>
          <w:rFonts w:ascii="Times New Roman" w:eastAsia="Times New Roman" w:hAnsi="Times New Roman" w:cs="Times New Roman"/>
          <w:sz w:val="28"/>
          <w:szCs w:val="28"/>
        </w:rPr>
      </w:pPr>
    </w:p>
    <w:p w:rsidR="004C6F76" w:rsidRDefault="00101260">
      <w:pPr>
        <w:spacing w:line="240" w:lineRule="auto"/>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3. С учетом выявленных недостатков отдельным организациям рекомендуется:</w:t>
      </w:r>
    </w:p>
    <w:p w:rsidR="004C6F76" w:rsidRDefault="004C6F76">
      <w:pPr>
        <w:spacing w:line="240" w:lineRule="auto"/>
        <w:jc w:val="both"/>
        <w:rPr>
          <w:rFonts w:ascii="Times New Roman" w:eastAsia="Times New Roman" w:hAnsi="Times New Roman" w:cs="Times New Roman"/>
          <w:sz w:val="24"/>
          <w:szCs w:val="24"/>
        </w:rPr>
      </w:pPr>
    </w:p>
    <w:tbl>
      <w:tblPr>
        <w:tblStyle w:val="afd"/>
        <w:tblW w:w="10575" w:type="dxa"/>
        <w:tblInd w:w="0" w:type="dxa"/>
        <w:tblBorders>
          <w:top w:val="nil"/>
          <w:left w:val="nil"/>
          <w:bottom w:val="nil"/>
          <w:right w:val="nil"/>
          <w:insideH w:val="nil"/>
          <w:insideV w:val="nil"/>
        </w:tblBorders>
        <w:tblLayout w:type="fixed"/>
        <w:tblLook w:val="0600"/>
      </w:tblPr>
      <w:tblGrid>
        <w:gridCol w:w="2745"/>
        <w:gridCol w:w="7830"/>
      </w:tblGrid>
      <w:tr w:rsidR="004C6F76">
        <w:trPr>
          <w:trHeight w:val="1020"/>
        </w:trPr>
        <w:tc>
          <w:tcPr>
            <w:tcW w:w="274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3.1 разместить необходимую информацию </w:t>
            </w:r>
          </w:p>
        </w:tc>
        <w:tc>
          <w:tcPr>
            <w:tcW w:w="783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на официальных сайтах в соответствии с утвержденными требованиями;</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4C6F76">
      <w:pPr>
        <w:spacing w:line="240" w:lineRule="auto"/>
        <w:jc w:val="both"/>
        <w:rPr>
          <w:rFonts w:ascii="Times New Roman" w:eastAsia="Times New Roman" w:hAnsi="Times New Roman" w:cs="Times New Roman"/>
          <w:sz w:val="24"/>
          <w:szCs w:val="24"/>
        </w:rPr>
      </w:pPr>
    </w:p>
    <w:tbl>
      <w:tblPr>
        <w:tblStyle w:val="aff"/>
        <w:tblW w:w="10575" w:type="dxa"/>
        <w:tblInd w:w="0" w:type="dxa"/>
        <w:tblBorders>
          <w:top w:val="nil"/>
          <w:left w:val="nil"/>
          <w:bottom w:val="nil"/>
          <w:right w:val="nil"/>
          <w:insideH w:val="nil"/>
          <w:insideV w:val="nil"/>
        </w:tblBorders>
        <w:tblLayout w:type="fixed"/>
        <w:tblLook w:val="0600"/>
      </w:tblPr>
      <w:tblGrid>
        <w:gridCol w:w="2715"/>
        <w:gridCol w:w="7860"/>
      </w:tblGrid>
      <w:tr w:rsidR="004C6F76">
        <w:trPr>
          <w:trHeight w:val="1260"/>
        </w:trPr>
        <w:tc>
          <w:tcPr>
            <w:tcW w:w="2715"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82B27">
              <w:rPr>
                <w:rFonts w:ascii="Times New Roman" w:eastAsia="Times New Roman" w:hAnsi="Times New Roman" w:cs="Times New Roman"/>
                <w:sz w:val="24"/>
                <w:szCs w:val="24"/>
                <w:lang w:val="ru-RU"/>
              </w:rPr>
              <w:t>2</w:t>
            </w:r>
            <w:r>
              <w:rPr>
                <w:rFonts w:ascii="Times New Roman" w:eastAsia="Times New Roman" w:hAnsi="Times New Roman" w:cs="Times New Roman"/>
                <w:sz w:val="24"/>
                <w:szCs w:val="24"/>
              </w:rPr>
              <w:t>. принять меры по оборудованию территории, прилегающей к зданиям организации, и помещений с учетом доступности для инвалидов:</w:t>
            </w:r>
          </w:p>
        </w:tc>
        <w:tc>
          <w:tcPr>
            <w:tcW w:w="786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оборудование входных групп пандусами (подъемными платформами); наличие выделенных стоянок для автотранспортных средств инвалидов; наличие адаптированных лифтов, поручней, расширенных дверных проемов; наличие сменных кресел-колясок; наличие специально оборудованных санитарно-гигиенических помещений в организации;</w:t>
            </w:r>
          </w:p>
        </w:tc>
      </w:tr>
    </w:tbl>
    <w:p w:rsidR="004C6F76" w:rsidRDefault="004C6F76">
      <w:pPr>
        <w:spacing w:line="240" w:lineRule="auto"/>
        <w:jc w:val="both"/>
        <w:rPr>
          <w:rFonts w:ascii="Times New Roman" w:eastAsia="Times New Roman" w:hAnsi="Times New Roman" w:cs="Times New Roman"/>
          <w:sz w:val="24"/>
          <w:szCs w:val="24"/>
        </w:rPr>
      </w:pPr>
    </w:p>
    <w:tbl>
      <w:tblPr>
        <w:tblStyle w:val="aff0"/>
        <w:tblW w:w="10575" w:type="dxa"/>
        <w:tblInd w:w="0" w:type="dxa"/>
        <w:tblBorders>
          <w:top w:val="nil"/>
          <w:left w:val="nil"/>
          <w:bottom w:val="nil"/>
          <w:right w:val="nil"/>
          <w:insideH w:val="nil"/>
          <w:insideV w:val="nil"/>
        </w:tblBorders>
        <w:tblLayout w:type="fixed"/>
        <w:tblLook w:val="0600"/>
      </w:tblPr>
      <w:tblGrid>
        <w:gridCol w:w="2700"/>
        <w:gridCol w:w="7875"/>
      </w:tblGrid>
      <w:tr w:rsidR="004C6F76">
        <w:trPr>
          <w:trHeight w:val="1800"/>
        </w:trPr>
        <w:tc>
          <w:tcPr>
            <w:tcW w:w="2700" w:type="dxa"/>
            <w:tcBorders>
              <w:top w:val="single" w:sz="6" w:space="0" w:color="CCCCCC"/>
              <w:left w:val="single" w:sz="6" w:space="0" w:color="CCCCCC"/>
              <w:bottom w:val="single" w:sz="6" w:space="0" w:color="CCCCCC"/>
              <w:right w:val="single" w:sz="6" w:space="0" w:color="CCCCCC"/>
            </w:tcBorders>
            <w:tcMar>
              <w:top w:w="40" w:type="dxa"/>
              <w:left w:w="40" w:type="dxa"/>
              <w:bottom w:w="40" w:type="dxa"/>
              <w:right w:w="40" w:type="dxa"/>
            </w:tcMar>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r w:rsidR="00D82B27">
              <w:rPr>
                <w:rFonts w:ascii="Times New Roman" w:eastAsia="Times New Roman" w:hAnsi="Times New Roman" w:cs="Times New Roman"/>
                <w:sz w:val="24"/>
                <w:szCs w:val="24"/>
                <w:lang w:val="ru-RU"/>
              </w:rPr>
              <w:t>3</w:t>
            </w:r>
            <w:bookmarkStart w:id="0" w:name="_GoBack"/>
            <w:bookmarkEnd w:id="0"/>
            <w:r>
              <w:rPr>
                <w:rFonts w:ascii="Times New Roman" w:eastAsia="Times New Roman" w:hAnsi="Times New Roman" w:cs="Times New Roman"/>
                <w:sz w:val="24"/>
                <w:szCs w:val="24"/>
              </w:rPr>
              <w:t>. принять меры по обеспечению условий доступности, позволяющих инвалидам получать услуги наравне с другими:</w:t>
            </w:r>
          </w:p>
        </w:tc>
        <w:tc>
          <w:tcPr>
            <w:tcW w:w="7875"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дублирование для инвалидов по слуху и зрению звуковой и зрительной информации; возможность предоставления инвалидам по слуху (слуху и зрению) услуг сурдопереводчика (тифлосурдопереводчика); альтернативной версии сайта организации для инвалидов по зрению; помощь, оказываемая работниками организации, прошедшими необходимое обучение (инструктирование), по сопровождению инвалидов в помещении организации;</w:t>
            </w:r>
          </w:p>
        </w:tc>
      </w:tr>
    </w:tbl>
    <w:p w:rsidR="004C6F76" w:rsidRDefault="004C6F76">
      <w:pPr>
        <w:spacing w:line="240" w:lineRule="auto"/>
        <w:jc w:val="both"/>
        <w:rPr>
          <w:rFonts w:ascii="Times New Roman" w:eastAsia="Times New Roman" w:hAnsi="Times New Roman" w:cs="Times New Roman"/>
          <w:sz w:val="24"/>
          <w:szCs w:val="24"/>
        </w:rPr>
      </w:pPr>
    </w:p>
    <w:p w:rsidR="004C6F76" w:rsidRDefault="004C6F76">
      <w:pPr>
        <w:spacing w:line="240" w:lineRule="auto"/>
        <w:jc w:val="both"/>
        <w:rPr>
          <w:rFonts w:ascii="Times New Roman" w:eastAsia="Times New Roman" w:hAnsi="Times New Roman" w:cs="Times New Roman"/>
          <w:sz w:val="24"/>
          <w:szCs w:val="24"/>
        </w:rPr>
      </w:pPr>
    </w:p>
    <w:p w:rsidR="004C6F76" w:rsidRDefault="004C6F76">
      <w:pPr>
        <w:spacing w:line="240" w:lineRule="auto"/>
        <w:jc w:val="both"/>
        <w:rPr>
          <w:rFonts w:ascii="Times New Roman" w:eastAsia="Times New Roman" w:hAnsi="Times New Roman" w:cs="Times New Roman"/>
          <w:sz w:val="24"/>
          <w:szCs w:val="24"/>
        </w:rPr>
      </w:pPr>
    </w:p>
    <w:p w:rsidR="004C6F76" w:rsidRDefault="00101260">
      <w:pPr>
        <w:spacing w:line="240" w:lineRule="auto"/>
        <w:jc w:val="both"/>
        <w:rPr>
          <w:rFonts w:ascii="Times New Roman" w:eastAsia="Times New Roman" w:hAnsi="Times New Roman" w:cs="Times New Roman"/>
          <w:sz w:val="24"/>
          <w:szCs w:val="24"/>
        </w:rPr>
      </w:pPr>
      <w:r>
        <w:br w:type="page"/>
      </w:r>
    </w:p>
    <w:p w:rsidR="004C6F76" w:rsidRDefault="004C6F76">
      <w:pPr>
        <w:spacing w:line="240" w:lineRule="auto"/>
        <w:jc w:val="both"/>
        <w:rPr>
          <w:rFonts w:ascii="Times New Roman" w:eastAsia="Times New Roman" w:hAnsi="Times New Roman" w:cs="Times New Roman"/>
          <w:sz w:val="24"/>
          <w:szCs w:val="24"/>
        </w:rPr>
      </w:pPr>
    </w:p>
    <w:tbl>
      <w:tblPr>
        <w:tblStyle w:val="a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«Адамовская средняя общеобразовательная школа №1 им. М.И. Шеменева»</w:t>
            </w:r>
          </w:p>
        </w:tc>
      </w:tr>
    </w:tbl>
    <w:p w:rsidR="004C6F76" w:rsidRDefault="004C6F76">
      <w:pPr>
        <w:spacing w:line="240" w:lineRule="auto"/>
        <w:jc w:val="both"/>
        <w:rPr>
          <w:rFonts w:ascii="Times New Roman" w:eastAsia="Times New Roman" w:hAnsi="Times New Roman" w:cs="Times New Roman"/>
        </w:rPr>
      </w:pPr>
    </w:p>
    <w:tbl>
      <w:tblPr>
        <w:tblStyle w:val="a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- 85,08; Численность обучающихся - 620; Чобщ - 112; Доля респондентов - 0,18; К1 - 97,2; Пинф - 100; Инорм - 46; Инорм - 16; Истенд - 16; Исайт - 46; Пдист - 100; Тдист - 30; Сдист - 4; Поткруд - 93; Устенд - 103; - 105; К2 - 95,5; Пкомф.усл - 100; Ткомф - 20; Скомф - 5; Укомф - 102; Пкомфуд - 91; К3 - 56,1; Поргдост - 40; Торгдост - 20; Соргдост - 2; Пуслугдост - 60; Туслугдост - 20; Суслугдост - 3; Пдостуд - 67; Чинв - 4; Удост - 6; К4 - 89,6; Пперв.конт уд - 88; Уперв.конт - 99; Показ.услугуд - 90; Уоказ.услуг - 101; Пвежл.дистуд - 92; Увежл.дист - 103; К5 - 87; Преком - 82; Уреком - 92; Уорг.усл - 97; Порг.услуд - 87; Ууд - 101; Пуд - 90; Ууд - 101; Пуд - 90.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«Адамовская средняя общеобразовательная школа №2»</w:t>
            </w:r>
          </w:p>
        </w:tc>
      </w:tr>
    </w:tbl>
    <w:p w:rsidR="004C6F76" w:rsidRDefault="004C6F76">
      <w:pPr>
        <w:spacing w:line="240" w:lineRule="auto"/>
        <w:jc w:val="both"/>
        <w:rPr>
          <w:rFonts w:ascii="Times New Roman" w:eastAsia="Times New Roman" w:hAnsi="Times New Roman" w:cs="Times New Roman"/>
        </w:rPr>
      </w:pPr>
    </w:p>
    <w:tbl>
      <w:tblPr>
        <w:tblStyle w:val="a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- 79,68; Численность обучающихся - 479; Чобщ - 94; Доля респондентов - 0,2; К1 - 93,6; Пинф - 100; Инорм - 46; Инорм - 16; Истенд - 16; Исайт - 46; Пдист - 100; Тдист - 30; Сдист - 4; Поткруд - 84; Устенд - 82; - 76; К2 - 94,5; Пкомф.усл - 100; Ткомф - 20; Скомф - 5; Укомф - 84; Пкомфуд - 89; К3 - 40; Поргдост - 20; Торгдост - 20; Соргдост - 1; Пуслугдост - 40; Туслугдост - 20; Суслугдост - 2; Пдостуд - 60; Чинв - 3; Удост - 5; К4 - 83,2; Пперв.конт уд - 84; Уперв.конт - 79; Показ.услугуд - 81; Уоказ.услуг - 76; Пвежл.дистуд - 86; Увежл.дист - 81; К5 - 87,1; Преком - 84; Уреком - 79; Уорг.усл - 77; Порг.услуд - 82; Ууд - 86; Пуд - 91; Ууд - 86; Пуд - 91. Сокращения и пояснения приведены на странице 2.</w:t>
            </w:r>
          </w:p>
        </w:tc>
      </w:tr>
    </w:tbl>
    <w:p w:rsidR="004C6F76" w:rsidRDefault="004C6F76">
      <w:pPr>
        <w:spacing w:line="240" w:lineRule="auto"/>
        <w:jc w:val="both"/>
        <w:rPr>
          <w:rFonts w:ascii="Times New Roman" w:eastAsia="Times New Roman" w:hAnsi="Times New Roman" w:cs="Times New Roman"/>
        </w:rPr>
      </w:pPr>
    </w:p>
    <w:tbl>
      <w:tblPr>
        <w:tblStyle w:val="a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«Андреевская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ИТОГОВЫЕ И ИНЫЕ ПОКАЗАТЕЛИ ОЦЕНКИ: Sn - 78,8; Численность обучающихся - 34; Чобщ - 26; Доля респондентов - 0,76; К1 - 93,2; Пинф - 100; Инорм - 46; Инорм - 16; Истенд - 16; Исайт - 46; Пдист - 100; Тдист - 30; Сдист - 4; Поткруд - 83; Устенд - 21; - 22; К2 - 90,5; Пкомф.усл - 100; Ткомф - 20; Скомф - 5; Укомф - 21; Пкомфуд - 81; К3 - 38; Поргдост - 0; Торгдост - 20; Соргдост - 0; Пуслугдост - 20; Туслугдост - 20; Суслугдост - 1; Пдостуд - 100; Чинв - 2; Удост - 2; К4 - 89,2; Пперв.конт уд - 92; Уперв.конт - 24; Показ.услугуд - 85; Уоказ.услуг - 22; Пвежл.дистуд - 92; Увежл.дист - 24; К5 - 83,1; Преком - 88; Уреком - 23; Уорг.усл - 21; Порг.услуд - 81; Ууд - 21; Пуд - 81; Ууд - 21; Пуд - 81.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18"/>
                <w:szCs w:val="18"/>
              </w:rPr>
            </w:pPr>
            <w:r>
              <w:rPr>
                <w:rFonts w:ascii="Times New Roman" w:eastAsia="Times New Roman" w:hAnsi="Times New Roman" w:cs="Times New Roman"/>
                <w:sz w:val="18"/>
                <w:szCs w:val="18"/>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«Аниховская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- 82,92; Численность обучающихся - 91; Чобщ - 65; Доля респондентов - 0,71; К1 - 94; Пинф - 100; Инорм - 46; Инорм - 16; Истенд - 16; Исайт - 46; Пдист - 100; Тдист - 30; Сдист - 4; Поткруд - 85; Устенд - 57; - 54; К2 - 89; Пкомф.усл - 100; Ткомф - 20; Скомф - 5; Укомф - 51; Пкомфуд - 78; К3 - 64,5; Поргдост - 60; Торгдост - 20; Соргдост - 3; Пуслугдост - 60; Туслугдост - 20; Суслугдост - 3; Пдостуд - 75; Чинв - 3; Удост - 4; К4 - 83,2; Пперв.конт уд - 88; Уперв.конт - 57; Показ.услугуд - 77; Уоказ.услуг - 50; Пвежл.дистуд - 86; Увежл.дист - 56; К5 - 83,9; Преком - 80; Уреком - 52; Уорг.усл - 50; Порг.услуд - 77; Ууд - 58; Пуд - 89; Ууд - 58; Пуд - 89.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«Белопольная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- 79,28; Численность обучающихся - 23; Чобщ - 24; Доля респондентов - 1,04; К1 - 94; Пинф - 100; Инорм - 46; Инорм - 16; Истенд - 16; Исайт - 46; Пдист - 100; Тдист - 30; Сдист - 4; Поткруд - 85; Устенд - 21; - 20; К2 - 91,5; Пкомф.усл - 100; Ткомф - 20; Скомф - 5; Укомф - 20; Пкомфуд - 83; К3 - 37; Поргдост - 20; Торгдост - 20; Соргдост - 1; Пуслугдост - 40; Туслугдост - 20; Суслугдост - 2; Пдостуд - 50; Чинв - 1; Удост - 2; К4 - 87,4; Пперв.конт уд - 92; Уперв.конт - 22; Показ.услугуд - 83; Уоказ.услуг - 20; Пвежл.дистуд - 87; Увежл.дист - 21; К5 - 86,5; Преком - 92; Уреком - 22; Уорг.усл - 21; Порг.услуд - 87; Ууд - 20; Пуд - 83; Ууд - 20; Пуд - 83.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«Брацлавская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- 74,28; Численность обучающихся - 100; Чобщ - 19; Доля респондентов - 0,19; К1 - 86,4; Пинф - 100; Инорм - 46; Инорм - 16; Истенд - 16; Исайт - 46; Пдист - 100; Тдист - 30; Сдист - 4; Поткруд - 66; Устенд - 13; - 12; К2 - 84; Пкомф.усл - 100; Ткомф - 20; Скомф - 5; Укомф - 13; Пкомфуд - 68; К3 - 72; Поргдост - 60; Торгдост - 20; Соргдост - 3; Пуслугдост - 60; Туслугдост - 20; Суслугдост - 3; Пдостуд - 100; Чинв - 1; Удост - 1; К4 - 65; Пперв.конт уд - 63; Уперв.конт - 12; Показ.услугуд - 68; Уоказ.услуг - 13; Пвежл.дистуд - 63; Увежл.дист - 12; К5 - 64; Преком - 63; Уреком - 12; Уорг.усл - 13; Порг.услуд - 68; Ууд - 12; Пуд - 63; Ууд - 12; Пуд - 63.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«Джарлинская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- 81,04; Численность обучающихся - 56; Чобщ - 47; Доля респондентов - 0,84; К1 - 96,8; Пинф - 100; Инорм - 46; Инорм - 16; Истенд - 16; Исайт - 46; Пдист - 100; Тдист - 30; Сдист - 4; Поткруд - 92; Устенд - 44; - 43; К2 - 92,5; Пкомф.усл - 100; Ткомф - 20; Скомф - 5; Укомф - 40; Пкомфуд - 85; К3 - 39,9; Поргдост - 20; Торгдост - 20; Соргдост - 1; Пуслугдост - 60; Туслугдост - 20; Суслугдост - 3; Пдостуд - 33; Чинв - 1; Удост - 3; К4 - 89,8; Пперв.конт уд - 91; Уперв.конт - 43; Показ.услугуд - 89; Уоказ.услуг - 42; Пвежл.дистуд - 89; Увежл.дист - 42; К5 - 86,2; Преком - 83; Уреком - 39; Уорг.усл - 42; Порг.услуд - 89; Ууд - 41; Пуд - 87; Ууд - 41; Пуд - 87.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«Джасайская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- 78,94; Численность обучающихся - 30; Чобщ - 41; Доля респондентов - 1,37; К1 - 92,8; Пинф - 100; Инорм - 46; Инорм - 16; Истенд - 16; Исайт - 46; Пдист - 100; Тдист - 30; Сдист - 4; Поткруд - 82; Устенд - 33; - 34; К2 - 91,5; Пкомф.усл - 100; Ткомф - 20; Скомф - 5; Укомф - 34; Пкомфуд - 83; К3 - 42,1; Поргдост - 20; Торгдост - 20; Соргдост - 1; Пуслугдост - 40; Туслугдост - 20; Суслугдост - 2; Пдостуд - 67; Чинв - 2; Удост - 3; К4 - 85,4; Пперв.конт уд - 83; Уперв.конт - 34; Показ.услугуд - 88; Уоказ.услуг - 36; Пвежл.дистуд - 85; Увежл.дист - 35; К5 - 82,9; Преком - 83; Уреком - 34; Уорг.усл - 37; Порг.услуд - 90; Ууд - 33; Пуд - 80; Ууд - 33; Пуд - 80.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«Елизаветинская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- 81,78; Численность обучающихся - 110; Чобщ - 38; Доля респондентов - 0,35; К1 - 95,2; Пинф - 100; Инорм - 46; Инорм - 16; Истенд - 16; Исайт - 46; Пдист - 100; Тдист - 30; Сдист - 4; Поткруд - 88; Устенд - 33; - 34; К2 - 94,5; Пкомф.усл - 100; Ткомф - 20; Скомф - 5; Укомф - 34; Пкомфуд - 89; К3 - 43; Поргдост - 40; Торгдост - 20; Соргдост - 2; Пуслугдост - 40; Туслугдост - 20; Суслугдост - 2; Пдостуд - 50; Чинв - 1; Удост - 2; К4 - 88,6; Пперв.конт уд - 87; Уперв.конт - 33; Показ.услугуд - 87; Уоказ.услуг - 33; Пвежл.дистуд - 95; Увежл.дист - 36; К5 - 87,6; Преком - 89; Уреком - 34; Уорг.усл - 31; Порг.услуд - 82; Ууд - 34; Пуд - 89; Ууд - 34; Пуд - 89.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«Жуламансайская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- 71,26; Численность обучающихся - 8; Чобщ - 12; Доля респондентов - 1,5; К1 - 86,8; Пинф - 100; Инорм - 46; Инорм - 16; Истенд - 16; Исайт - 46; Пдист - 100; Тдист - 30; Сдист - 4; Поткруд - 67; Устенд - 8; - 8; К2 - 83,5; Пкомф.усл - 100; Ткомф - 20; Скомф - 5; Укомф - 8; Пкомфуд - 67; К3 - 52; Поргдост - 20; Торгдост - 20; Соргдост - 1; Пуслугдост - 40; Туслугдост - 20; Суслугдост - 2; Пдостуд - 100; Чинв - 1; Удост - 1; К4 - 67; Пперв.конт уд - 67; Уперв.конт - 8; Показ.услугуд - 67; Уоказ.услуг - 8; Пвежл.дистуд - 67; Увежл.дист - 8; К5 - 67; Преком - 67; Уреком - 8; Уорг.усл - 8; Порг.услуд - 67; Ууд - 8; Пуд - 67; Ууд - 8; Пуд - 67.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«Калининская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- 70,6; Численность обучающихся - 15; Чобщ - 23; Доля респондентов - 1,53; К1 - 90,4; Пинф - 100; Инорм - 46; Инорм - 16; Истенд - 16; Исайт - 46; Пдист - 100; Тдист - 30; Сдист - 4; Поткруд - 76; Устенд - 17; - 18; К2 - 85; Пкомф.усл - 100; Ткомф - 20; Скомф - 5; Укомф - 16; Пкомфуд - 70; К3 - 30; Поргдост - 0; Торгдост - 20; Соргдост - 0; Пуслугдост - 0; Туслугдост - 20; Суслугдост - 0; Пдостуд - 100; Чинв - 1; Удост - 1; К4 - 72,4; Пперв.конт уд - 74; Уперв.конт - 17; Показ.услугуд - 70; Уоказ.услуг - 16; Пвежл.дистуд - 74; Увежл.дист - 17; К5 - 75,2; Преком - 74; Уреком - 17; Уорг.усл - 16; Порг.услуд - 70; Ууд - 18; Пуд - 78; Ууд - 18; Пуд - 78.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«Комсомольская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- 79,78; Численность обучающихся - 196; Чобщ - 21; Доля респондентов - 0,11; К1 - 92,4; Пинф - 100; Инорм - 46; Инорм - 16; Истенд - 16; Исайт - 46; Пдист - 100; Тдист - 30; Сдист - 4; Поткруд - 81; Устенд - 17; - 17; К2 - 95; Пкомф.усл - 100; Ткомф - 20; Скомф - 5; Укомф - 19; Пкомфуд - 90; К3 - 42; Поргдост - 60; Торгдост - 20; Соргдост - 3; Пуслугдост - 60; Туслугдост - 20; Суслугдост - 3; Пдостуд - 0; Чинв - 0; Удост - 2; К4 - 84,8; Пперв.конт уд - 81; Уперв.конт - 17; Показ.услугуд - 86; Уоказ.услуг - 18; Пвежл.дистуд - 90; Увежл.дист - 19; К5 - 84,7; Преком - 90; Уреком - 19; Уорг.усл - 18; Порг.услуд - 86; Ууд - 17; Пуд - 81; Ууд - 17; Пуд - 81.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«Кусемская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- 76,72; Численность обучающихся - 16; Чобщ - 15; Доля респондентов - 0,94; К1 - 90,8; Пинф - 100; Инорм - 46; Инорм - 16; Истенд - 16; Исайт - 46; Пдист - 100; Тдист - 30; Сдист - 4; Поткруд - 77; Устенд - 11; - 12; К2 - 86,5; Пкомф.усл - 100; Ткомф - 20; Скомф - 5; Укомф - 11; Пкомфуд - 73; К3 - 54; Поргдост - 0; Торгдост - 20; Соргдост - 0; Пуслугдост - 60; Туслугдост - 20; Суслугдост - 3; Пдостуд - 100; Чинв - 1; Удост - 1; К4 - 75,8; Пперв.конт уд - 80; Уперв.конт - 12; Показ.услугуд - 73; Уоказ.услуг - 11; Пвежл.дистуд - 73; Увежл.дист - 11; К5 - 76,5; Преком - 73; Уреком - 11; Уорг.усл - 11; Порг.услуд - 73; Ууд - 12; Пуд - 80; Ууд - 12; Пуд - 80.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«Майская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- 80,8; Численность обучающихся - 140; Чобщ - 65; Доля респондентов - 0,46; К1 - 94; Пинф - 100; Инорм - 46; Инорм - 16; Истенд - 16; Исайт - 46; Пдист - 100; Тдист - 30; Сдист - 4; Поткруд - 85; Устенд - 56; - 54; К2 - 91,5; Пкомф.усл - 100; Ткомф - 20; Скомф - 5; Укомф - 54; Пкомфуд - 83; К3 - 41; Поргдост - 60; Торгдост - 20; Соргдост - 3; Пуслугдост - 20; Туслугдост - 20; Суслугдост - 1; Пдостуд - 50; Чинв - 2; Удост - 4; К4 - 88,2; Пперв.конт уд - 88; Уперв.конт - 57; Показ.услугуд - 91; Уоказ.услуг - 59; Пвежл.дистуд - 83; Увежл.дист - 54; К5 - 89,3; Преком - 92; Уреком - 60; Уорг.усл - 53; Порг.услуд - 81; Ууд - 59; Пуд - 91; Ууд - 59; Пуд - 91.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«Обильновская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- 75,64; Численность обучающихся - 18; Чобщ - 13; Доля респондентов - 0,72; К1 - 94; Пинф - 100; Инорм - 46; Инорм - 16; Истенд - 16; Исайт - 46; Пдист - 100; Тдист - 30; Сдист - 4; Поткруд - 85; Устенд - 11; - 11; К2 - 96; Пкомф.усл - 100; Ткомф - 20; Скомф - 5; Укомф - 12; Пкомфуд - 92; К3 - 14; Поргдост - 20; Торгдост - 20; Соргдост - 1; Пуслугдост - 20; Туслугдост - 20; Суслугдост - 1; Пдостуд - 0; Чинв - 0; Удост - 1; К4 - 89,2; Пперв.конт уд - 85; Уперв.конт - 11; Показ.услугуд - 92; Уоказ.услуг - 12; Пвежл.дистуд - 92; Увежл.дист - 12; К5 - 85; Преком - 85; Уреком - 11; Уорг.усл - 11; Порг.услуд - 85; Ууд - 11; Пуд - 85; Ууд - 11; Пуд - 85.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«Слюдяная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- 65,2; Численность обучающихся - 23; Чобщ - 5; Доля респондентов - 0,22; К1 - 84; Пинф - 100; Инорм - 46; Инорм - 16; Истенд - 16; Исайт - 46; Пдист - 100; Тдист - 30; Сдист - 4; Поткруд - 60; Устенд - 3; - 3; К2 - 80; Пкомф.усл - 100; Ткомф - 20; Скомф - 5; Укомф - 3; Пкомфуд - 60; К3 - 42; Поргдост - 40; Торгдост - 20; Соргдост - 2; Пуслугдост - 0; Туслугдост - 20; Суслугдост - 0; Пдостуд - 100; Чинв - 1; Удост - 1; К4 - 60; Пперв.конт уд - 60; Уперв.конт - 3; Показ.услугуд - 60; Уоказ.услуг - 3; Пвежл.дистуд - 60; Увежл.дист - 3; К5 - 60; Преком - 60; Уреком - 3; Уорг.усл - 3; Порг.услуд - 60; Ууд - 3; Пуд - 60; Ууд - 3; Пуд - 60.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да;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«Совхозная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- 78,46; Численность обучающихся - 71; Чобщ - 34; Доля респондентов - 0,48; К1 - 92,8; Пинф - 100; Инорм - 46; Инорм - 16; Истенд - 16; Исайт - 46; Пдист - 100; Тдист - 30; Сдист - 4; Поткруд - 82; Устенд - 27; - 29; К2 - 89,5; Пкомф.усл - 100; Ткомф - 20; Скомф - 5; Укомф - 27; Пкомфуд - 79; К3 - 52; Поргдост - 20; Торгдост - 20; Соргдост - 1; Пуслугдост - 40; Туслугдост - 20; Суслугдост - 2; Пдостуд - 100; Чинв - 2; Удост - 2; К4 - 80,8; Пперв.конт уд - 76; Уперв.конт - 26; Показ.услугуд - 82; Уоказ.услуг - 28; Пвежл.дистуд - 88; Увежл.дист - 30; К5 - 77,2; Преком - 76; Уреком - 26; Уорг.усл - 28; Порг.услуд - 82; Ууд - 26; Пуд - 76; Ууд - 26; Пуд - 76.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«Теренсайская средняя общеобразовательная школа имени И.Ф. Павлова»</w:t>
            </w:r>
          </w:p>
        </w:tc>
      </w:tr>
    </w:tbl>
    <w:p w:rsidR="004C6F76" w:rsidRDefault="004C6F76">
      <w:pPr>
        <w:spacing w:line="240" w:lineRule="auto"/>
        <w:jc w:val="both"/>
        <w:rPr>
          <w:rFonts w:ascii="Times New Roman" w:eastAsia="Times New Roman" w:hAnsi="Times New Roman" w:cs="Times New Roman"/>
        </w:rPr>
      </w:pPr>
    </w:p>
    <w:tbl>
      <w:tblPr>
        <w:tblStyle w:val="a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- 79,92; Численность обучающихся - 202; Чобщ - 79; Доля респондентов - 0,39; К1 - 93,2; Пинф - 100; Инорм - 46; Инорм - 16; Истенд - 16; Исайт - 46; Пдист - 100; Тдист - 30; Сдист - 4; Поткруд - 83; Устенд - 65; - 67; К2 - 92,5; Пкомф.усл - 100; Ткомф - 20; Скомф - 5; Укомф - 67; Пкомфуд - 85; К3 - 50,5; Поргдост - 40; Торгдост - 20; Соргдост - 2; Пуслугдост - 40; Туслугдост - 20; Суслугдост - 2; Пдостуд - 75; Чинв - 3; Удост - 4; К4 - 83,6; Пперв.конт уд - 87; Уперв.конт - 69; Показ.услугуд - 83; Уоказ.услуг - 66; Пвежл.дистуд - 78; Увежл.дист - 62; К5 - 79,8; Преком - 81; Уреком - 64; Уорг.усл - 67; Порг.услуд - 85; Ууд - 61; Пуд - 77; Ууд - 61; Пуд - 77.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«Шильдинская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- 72,26; Численность обучающихся - 184; Чобщ - 24; Доля респондентов - 0,13; К1 - 89,2; Пинф - 100; Инорм - 46; Инорм - 16; Истенд - 16; Исайт - 46; Пдист - 100; Тдист - 30; Сдист - 4; Поткруд - 73; Устенд - 18; - 17; К2 - 85,5; Пкомф.усл - 100; Ткомф - 20; Скомф - 5; Укомф - 17; Пкомфуд - 71; К3 - 35; Поргдост - 40; Торгдост - 20; Соргдост - 2; Пуслугдост - 20; Туслугдост - 20; Суслугдост - 1; Пдостуд - 50; Чинв - 1; Удост - 2; К4 - 76,6; Пперв.конт уд - 79; Уперв.конт - 19; Показ.услугуд - 75; Уоказ.услуг - 18; Пвежл.дистуд - 75; Увежл.дист - 18; К5 - 75; Преком - 79; Уреком - 19; Уорг.усл - 19; Порг.услуд - 79; Ууд - 17; Пуд - 71; Ууд - 17; Пуд - 71.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«Энбекшинская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- 68,5; Численность обучающихся - 7; Чобщ - 15; Доля респондентов - 2,14; К1 - 85,2; Пинф - 100; Инорм - 46; Инорм - 16; Истенд - 16; Исайт - 46; Пдист - 100; Тдист - 30; Сдист - 4; Поткруд - 63; Устенд - 10; - 9; К2 - 83,5; Пкомф.усл - 100; Ткомф - 20; Скомф - 5; Укомф - 10; Пкомфуд - 67; К3 - 44; Поргдост - 20; Торгдост - 20; Соргдост - 1; Пуслугдост - 20; Туслугдост - 20; Суслугдост - 1; Пдостуд - 100; Чинв - 1; Удост - 1; К4 - 64,2; Пперв.конт уд - 67; Уперв.конт - 10; Показ.услугуд - 60; Уоказ.услуг - 9; Пвежл.дистуд - 67; Увежл.дист - 10; К5 - 65,6; Преком - 67; Уреком - 10; Уорг.усл - 9; Порг.услуд - 60; Ууд - 10; Пуд - 67; Ууд - 10; Пуд - 67.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общеобразовательное учреждение «Юбилейная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- 73,66; Численность обучающихся - 58; Чобщ - 16; Доля респондентов - 0,28; К1 - 91,2; Пинф - 100; Инорм - 46; Инорм - 16; Истенд - 16; Исайт - 46; Пдист - 100; Тдист - 30; Сдист - 4; Поткруд - 78; Устенд - 13; - 12; К2 - 87,5; Пкомф.усл - 100; Ткомф - 20; Скомф - 5; Укомф - 12; Пкомфуд - 75; К3 - 36; Поргдост - 40; Торгдост - 20; Соргдост - 2; Пуслугдост - 60; Туслугдост - 20; Суслугдост - 3; Пдостуд - 0; Чинв - 0; Удост - 1; К4 - 77,4; Пперв.конт уд - 81; Уперв.конт - 13; Показ.услугуд - 75; Уоказ.услуг - 12; Пвежл.дистуд - 75; Увежл.дист - 12; К5 - 76,2; Преком - 75; Уреком - 12; Уорг.усл - 13; Порг.услуд - 81; Ууд - 12; Пуд - 75; Ууд - 12; Пуд - 75.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Филиал муниципального бюджетного общеобразовательного учреждения "Адамовская средняя общеобразовательная школа № 2" с. Карабутак</w:t>
            </w:r>
          </w:p>
        </w:tc>
      </w:tr>
    </w:tbl>
    <w:p w:rsidR="004C6F76" w:rsidRDefault="004C6F76">
      <w:pPr>
        <w:spacing w:line="240" w:lineRule="auto"/>
        <w:jc w:val="both"/>
        <w:rPr>
          <w:rFonts w:ascii="Times New Roman" w:eastAsia="Times New Roman" w:hAnsi="Times New Roman" w:cs="Times New Roman"/>
        </w:rPr>
      </w:pPr>
    </w:p>
    <w:tbl>
      <w:tblPr>
        <w:tblStyle w:val="af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- 75,22; Численность обучающихся - 20; Чобщ - 9; Доля респондентов - 0,45; К1 - 95,6; Пинф - 100; Инорм - 46; Инорм - 16; Истенд - 16; Исайт - 46; Пдист - 100; Тдист - 30; Сдист - 4; Поткруд - 89; Устенд - 8; - 8; К2 - 94,5; Пкомф.усл - 100; Ткомф - 20; Скомф - 5; Укомф - 8; Пкомфуд - 89; К3 - 8; Поргдост - 0; Торгдост - 20; Соргдост - 0; Пуслугдост - 20; Туслугдост - 20; Суслугдост - 1; Пдостуд - 0; Чинв - 0; Удост - 1; К4 - 89; Пперв.конт уд - 89; Уперв.конт - 8; Показ.услугуд - 89; Уоказ.услуг - 8; Пвежл.дистуд - 89; Увежл.дист - 8; К5 - 89; Преком - 89; Уреком - 8; Уорг.усл - 8; Порг.услуд - 89; Ууд - 8; Пуд - 89; Ууд - 8; Пуд - 89.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Каменецкий филиал муниципального бюджетного общеобразовательного учреждения "Брацлавская средняя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- 77,74; Численность обучающихся - 14; Чобщ - 6; Доля респондентов - 0,43; К1 - 93,2; Пинф - 100; Инорм - 46; Инорм - 16; Истенд - 16; Исайт - 46; Пдист - 100; Тдист - 30; Сдист - 4; Поткруд - 83; Устенд - 5; - 5; К2 - 91,5; Пкомф.усл - 100; Ткомф - 20; Скомф - 5; Укомф - 5; Пкомфуд - 83; К3 - 38; Поргдост - 0; Торгдост - 20; Соргдост - 0; Пуслугдост - 20; Туслугдост - 20; Суслугдост - 1; Пдостуд - 100; Чинв - 1; Удост - 1; К4 - 83; Пперв.конт уд - 83; Уперв.конт - 5; Показ.услугуд - 83; Уоказ.услуг - 5; Пвежл.дистуд - 83; Увежл.дист - 5; К5 - 83; Преком - 83; Уреком - 5; Уорг.усл - 5; Порг.услуд - 83; Ууд - 5; Пуд - 83; Ууд - 5; Пуд - 83.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Мещеряковский филиал муниципального бюджетного общеобразовательного учреждения "Совхозная основная общеобразовательная школа"</w:t>
            </w:r>
          </w:p>
        </w:tc>
      </w:tr>
    </w:tbl>
    <w:p w:rsidR="004C6F76" w:rsidRDefault="004C6F76">
      <w:pPr>
        <w:spacing w:line="240" w:lineRule="auto"/>
        <w:jc w:val="both"/>
        <w:rPr>
          <w:rFonts w:ascii="Times New Roman" w:eastAsia="Times New Roman" w:hAnsi="Times New Roman" w:cs="Times New Roman"/>
        </w:rPr>
      </w:pPr>
    </w:p>
    <w:tbl>
      <w:tblPr>
        <w:tblStyle w:val="aff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- 76,6; Численность обучающихся - 19; Чобщ - 10; Доля респондентов - 0,53; К1 - 94; Пинф - 100; Инорм - 46; Инорм - 16; Истенд - 16; Исайт - 46; Пдист - 100; Тдист - 30; Сдист - 4; Поткруд - 85; Устенд - 9; - 8; К2 - 90; Пкомф.усл - 100; Ткомф - 20; Скомф - 5; Укомф - 8; Пкомфуд - 80; К3 - 36; Поргдост - 20; Торгдост - 20; Соргдост - 1; Пуслугдост - 0; Туслугдост - 20; Суслугдост - 0; Пдостуд - 100; Чинв - 1; Удост - 1; К4 - 80; Пперв.конт уд - 80; Уперв.конт - 8; Показ.услугуд - 80; Уоказ.услуг - 8; Пвежл.дистуд - 80; Увежл.дист - 8; К5 - 83; Преком - 90; Уреком - 9; Уорг.усл - 8; Порг.услуд - 80; Ууд - 8; Пуд - 80; Ууд - 8; Пуд - 80.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«Джарлинский детский сад № 1»</w:t>
            </w:r>
          </w:p>
        </w:tc>
      </w:tr>
    </w:tbl>
    <w:p w:rsidR="004C6F76" w:rsidRDefault="004C6F76">
      <w:pPr>
        <w:spacing w:line="240" w:lineRule="auto"/>
        <w:jc w:val="both"/>
        <w:rPr>
          <w:rFonts w:ascii="Times New Roman" w:eastAsia="Times New Roman" w:hAnsi="Times New Roman" w:cs="Times New Roman"/>
        </w:rPr>
      </w:pPr>
    </w:p>
    <w:tbl>
      <w:tblPr>
        <w:tblStyle w:val="aff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- 75,28; Численность обучающихся - 40; Чобщ - 21; Доля респондентов - 0,53; К1 - 94,4; Пинф - 100; Инорм - 46; Инорм - 16; Истенд - 16; Исайт - 46; Пдист - 100; Тдист - 30; Сдист - 4; Поткруд - 86; Устенд - 19; - 17; К2 - 93; Пкомф.усл - 100; Ткомф - 20; Скомф - 5; Укомф - 18; Пкомфуд - 86; К3 - 16; Поргдост - 0; Торгдост - 20; Соргдост - 0; Пуслугдост - 40; Туслугдост - 20; Суслугдост - 2; Пдостуд - 0; Чинв - 0; Удост - 2; К4 - 83; Пперв.конт уд - 86; Уперв.конт - 18; Показ.услугуд - 81; Уоказ.услуг - 17; Пвежл.дистуд - 81; Увежл.дист - 17; К5 - 90; Преком - 90; Уреком - 19; Уорг.усл - 19; Порг.услуд - 90; Ууд - 19; Пуд - 90; Ууд - 19; Пуд - 90.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2»</w:t>
            </w:r>
          </w:p>
        </w:tc>
      </w:tr>
    </w:tbl>
    <w:p w:rsidR="004C6F76" w:rsidRDefault="004C6F76">
      <w:pPr>
        <w:spacing w:line="240" w:lineRule="auto"/>
        <w:jc w:val="both"/>
        <w:rPr>
          <w:rFonts w:ascii="Times New Roman" w:eastAsia="Times New Roman" w:hAnsi="Times New Roman" w:cs="Times New Roman"/>
        </w:rPr>
      </w:pPr>
    </w:p>
    <w:tbl>
      <w:tblPr>
        <w:tblStyle w:val="afff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- 75,26; Численность обучающихся - 122; Чобщ - 14; Доля респондентов - 0,11; К1 - 97,2; Пинф - 100; Инорм - 46; Инорм - 16; Истенд - 16; Исайт - 46; Пдист - 100; Тдист - 30; Сдист - 4; Поткруд - 93; Устенд - 13; - 13; К2 - 93; Пкомф.усл - 100; Ткомф - 20; Скомф - 5; Укомф - 12; Пкомфуд - 86; К3 - 12; Поргдост - 40; Торгдост - 20; Соргдост - 2; Пуслугдост - 0; Туслугдост - 20; Суслугдост - 0; Пдостуд - 0; Чинв - 0; Удост - 1; К4 - 86; Пперв.конт уд - 86; Уперв.конт - 12; Показ.услугуд - 86; Уоказ.услуг - 12; Пвежл.дистуд - 86; Увежл.дист - 12; К5 - 88,1; Преком - 93; Уреком - 13; Уорг.усл - 12; Порг.услуд - 86; Ууд - 12; Пуд - 86; Ууд - 12; Пуд - 86.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3 «Солнышко»</w:t>
            </w:r>
          </w:p>
        </w:tc>
      </w:tr>
    </w:tbl>
    <w:p w:rsidR="004C6F76" w:rsidRDefault="004C6F76">
      <w:pPr>
        <w:spacing w:line="240" w:lineRule="auto"/>
        <w:jc w:val="both"/>
        <w:rPr>
          <w:rFonts w:ascii="Times New Roman" w:eastAsia="Times New Roman" w:hAnsi="Times New Roman" w:cs="Times New Roman"/>
        </w:rPr>
      </w:pPr>
    </w:p>
    <w:tbl>
      <w:tblPr>
        <w:tblStyle w:val="afff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- 82,66; Численность обучающихся - 97; Чобщ - 64; Доля респондентов - 0,66; К1 - 93,6; Пинф - 100; Инорм - 46; Инорм - 16; Истенд - 16; Исайт - 46; Пдист - 100; Тдист - 30; Сдист - 4; Поткруд - 84; Устенд - 53; - 55; К2 - 91,5; Пкомф.усл - 100; Ткомф - 20; Скомф - 5; Укомф - 53; Пкомфуд - 83; К3 - 64,5; Поргдост - 60; Торгдост - 20; Соргдост - 3; Пуслугдост - 60; Туслугдост - 20; Суслугдост - 3; Пдостуд - 75; Чинв - 3; Удост - 4; К4 - 81,4; Пперв.конт уд - 78; Уперв.конт - 50; Показ.услугуд - 84; Уоказ.услуг - 54; Пвежл.дистуд - 83; Увежл.дист - 53; К5 - 82,3; Преком - 87; Уреком - 56; Уорг.усл - 55; Порг.услуд - 86; Ууд - 50; Пуд - 78; Ууд - 50; Пуд - 78.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да;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4»</w:t>
            </w:r>
          </w:p>
        </w:tc>
      </w:tr>
    </w:tbl>
    <w:p w:rsidR="004C6F76" w:rsidRDefault="004C6F76">
      <w:pPr>
        <w:spacing w:line="240" w:lineRule="auto"/>
        <w:jc w:val="both"/>
        <w:rPr>
          <w:rFonts w:ascii="Times New Roman" w:eastAsia="Times New Roman" w:hAnsi="Times New Roman" w:cs="Times New Roman"/>
        </w:rPr>
      </w:pPr>
    </w:p>
    <w:tbl>
      <w:tblPr>
        <w:tblStyle w:val="afff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- 79,16; Численность обучающихся - 145; Чобщ - 17; Доля респондентов - 0,12; К1 - 94; Пинф - 100; Инорм - 46; Инорм - 16; Истенд - 16; Исайт - 46; Пдист - 100; Тдист - 30; Сдист - 4; Поткруд - 85; Устенд - 14; - 15; К2 - 91; Пкомф.усл - 100; Ткомф - 20; Скомф - 5; Укомф - 14; Пкомфуд - 82; К3 - 30; Поргдост - 0; Торгдост - 20; Соргдост - 0; Пуслугдост - 0; Туслугдост - 20; Суслугдост - 0; Пдостуд - 100; Чинв - 1; Удост - 1; К4 - 91,6; Пперв.конт уд - 88; Уперв.конт - 15; Показ.услугуд - 94; Уоказ.услуг - 16; Пвежл.дистуд - 94; Увежл.дист - 16; К5 - 89,2; Преком - 82; Уреком - 14; Уорг.усл - 15; Порг.услуд - 88; Ууд - 16; Пуд - 94; Ууд - 16; Пуд - 94.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5 «Дюймовочка»</w:t>
            </w:r>
          </w:p>
        </w:tc>
      </w:tr>
    </w:tbl>
    <w:p w:rsidR="004C6F76" w:rsidRDefault="004C6F76">
      <w:pPr>
        <w:spacing w:line="240" w:lineRule="auto"/>
        <w:jc w:val="both"/>
        <w:rPr>
          <w:rFonts w:ascii="Times New Roman" w:eastAsia="Times New Roman" w:hAnsi="Times New Roman" w:cs="Times New Roman"/>
        </w:rPr>
      </w:pPr>
    </w:p>
    <w:tbl>
      <w:tblPr>
        <w:tblStyle w:val="affff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- 81,2; Численность обучающихся - 80; Чобщ - 57; Доля респондентов - 0,71; К1 - 96,4; Пинф - 100; Инорм - 46; Инорм - 16; Истенд - 16; Исайт - 46; Пдист - 100; Тдист - 30; Сдист - 4; Поткруд - 91; Устенд - 50; - 54; К2 - 94,5; Пкомф.усл - 100; Ткомф - 20; Скомф - 5; Укомф - 51; Пкомфуд - 89; К3 - 44,1; Поргдост - 0; Торгдост - 20; Соргдост - 0; Пуслугдост - 60; Туслугдост - 20; Суслугдост - 3; Пдостуд - 67; Чинв - 2; Удост - 3; К4 - 88; Пперв.конт уд - 84; Уперв.конт - 48; Показ.услугуд - 93; Уоказ.услуг - 53; Пвежл.дистуд - 86; Увежл.дист - 49; К5 - 83; Преком - 86; Уреком - 49; Уорг.усл - 46; Порг.услуд - 81; Ууд - 47; Пуд - 82; Ууд - 47; Пуд - 82.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6 п. Шильда»</w:t>
            </w:r>
          </w:p>
        </w:tc>
      </w:tr>
    </w:tbl>
    <w:p w:rsidR="004C6F76" w:rsidRDefault="004C6F76">
      <w:pPr>
        <w:spacing w:line="240" w:lineRule="auto"/>
        <w:jc w:val="both"/>
        <w:rPr>
          <w:rFonts w:ascii="Times New Roman" w:eastAsia="Times New Roman" w:hAnsi="Times New Roman" w:cs="Times New Roman"/>
        </w:rPr>
      </w:pPr>
    </w:p>
    <w:tbl>
      <w:tblPr>
        <w:tblStyle w:val="affff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- 77,26; Численность обучающихся - 52; Чобщ - 27; Доля респондентов - 0,52; К1 - 94; Пинф - 100; Инорм - 46; Инорм - 16; Истенд - 16; Исайт - 46; Пдист - 100; Тдист - 30; Сдист - 4; Поткруд - 85; Устенд - 22; - 24; К2 - 96,5; Пкомф.усл - 100; Ткомф - 20; Скомф - 5; Укомф - 25; Пкомфуд - 93; К3 - 23; Поргдост - 0; Торгдост - 20; Соргдост - 0; Пуслугдост - 20; Туслугдост - 20; Суслугдост - 1; Пдостуд - 50; Чинв - 1; Удост - 2; К4 - 88,2; Пперв.конт уд - 89; Уперв.конт - 24; Показ.услугуд - 89; Уоказ.услуг - 24; Пвежл.дистуд - 85; Увежл.дист - 23; К5 - 84,6; Преком - 93; Уреком - 25; Уорг.усл - 22; Порг.услуд - 81; Ууд - 22; Пуд - 81; Ууд - 22; Пуд - 81.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35"/>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«Сказка № 8»</w:t>
            </w:r>
          </w:p>
        </w:tc>
      </w:tr>
    </w:tbl>
    <w:p w:rsidR="004C6F76" w:rsidRDefault="004C6F76">
      <w:pPr>
        <w:spacing w:line="240" w:lineRule="auto"/>
        <w:jc w:val="both"/>
        <w:rPr>
          <w:rFonts w:ascii="Times New Roman" w:eastAsia="Times New Roman" w:hAnsi="Times New Roman" w:cs="Times New Roman"/>
        </w:rPr>
      </w:pPr>
    </w:p>
    <w:tbl>
      <w:tblPr>
        <w:tblStyle w:val="affff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- 82,04; Численность обучающихся - 52; Чобщ - 44; Доля респондентов - 0,85; К1 - 92,8; Пинф - 100; Инорм - 46; Инорм - 16; Истенд - 16; Исайт - 46; Пдист - 100; Тдист - 30; Сдист - 4; Поткруд - 82; Устенд - 35; - 37; К2 - 93; Пкомф.усл - 100; Ткомф - 20; Скомф - 5; Укомф - 38; Пкомфуд - 86; К3 - 62,1; Поргдост - 60; Торгдост - 20; Соргдост - 3; Пуслугдост - 60; Туслугдост - 20; Суслугдост - 3; Пдостуд - 67; Чинв - 2; Удост - 3; К4 - 81; Пперв.конт уд - 82; Уперв.конт - 36; Показ.услугуд - 82; Уоказ.услуг - 36; Пвежл.дистуд - 77; Увежл.дист - 34; К5 - 81,3; Преком - 77; Уреком - 34; Уорг.усл - 38; Порг.услуд - 86; Ууд - 36; Пуд - 82; Ууд - 36; Пуд - 82.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да; наличие выделенных стоянок для автотранспортных средств инвалидов - нет; наличие адаптированных лифтов, поручней, расширенных дверных проемов - да; наличие сменных кресел-колясок - нет; наличие специально оборудованных санитарно-гигиенических помещений в организации - да;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да;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сменных кресел-колясок;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«Теренсайский детский сад № 9»</w:t>
            </w:r>
          </w:p>
        </w:tc>
      </w:tr>
    </w:tbl>
    <w:p w:rsidR="004C6F76" w:rsidRDefault="004C6F76">
      <w:pPr>
        <w:spacing w:line="240" w:lineRule="auto"/>
        <w:jc w:val="both"/>
        <w:rPr>
          <w:rFonts w:ascii="Times New Roman" w:eastAsia="Times New Roman" w:hAnsi="Times New Roman" w:cs="Times New Roman"/>
        </w:rPr>
      </w:pPr>
    </w:p>
    <w:tbl>
      <w:tblPr>
        <w:tblStyle w:val="affff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- 77,26; Численность обучающихся - 44; Чобщ - 28; Доля респондентов - 0,64; К1 - 94,8; Пинф - 100; Инорм - 46; Инорм - 16; Истенд - 16; Исайт - 46; Пдист - 100; Тдист - 30; Сдист - 4; Поткруд - 87; Устенд - 26; - 23; К2 - 96,5; Пкомф.усл - 100; Ткомф - 20; Скомф - 5; Укомф - 26; Пкомфуд - 93; К3 - 15; Поргдост - 0; Торгдост - 20; Соргдост - 0; Пуслугдост - 0; Туслугдост - 20; Суслугдост - 0; Пдостуд - 50; Чинв - 1; Удост - 2; К4 - 91,6; Пперв.конт уд - 93; Уперв.конт - 26; Показ.услугуд - 93; Уоказ.услуг - 26; Пвежл.дистуд - 86; Увежл.дист - 24; К5 - 88,4; Преком - 89; Уреком - 25; Уорг.усл - 24; Порг.услуд - 86; Ууд - 25; Пуд - 89; Ууд - 25; Пуд - 89.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10»</w:t>
            </w:r>
          </w:p>
        </w:tc>
      </w:tr>
    </w:tbl>
    <w:p w:rsidR="004C6F76" w:rsidRDefault="004C6F76">
      <w:pPr>
        <w:spacing w:line="240" w:lineRule="auto"/>
        <w:jc w:val="both"/>
        <w:rPr>
          <w:rFonts w:ascii="Times New Roman" w:eastAsia="Times New Roman" w:hAnsi="Times New Roman" w:cs="Times New Roman"/>
        </w:rPr>
      </w:pPr>
    </w:p>
    <w:tbl>
      <w:tblPr>
        <w:tblStyle w:val="afffff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- 80,82; Численность обучающихся - 46; Чобщ - 27; Доля респондентов - 0,59; К1 - 94; Пинф - 100; Инорм - 46; Инорм - 16; Истенд - 16; Исайт - 46; Пдист - 100; Тдист - 30; Сдист - 4; Поткруд - 85; Устенд - 23; - 23; К2 - 96,5; Пкомф.усл - 100; Ткомф - 20; Скомф - 5; Укомф - 25; Пкомфуд - 93; К3 - 38; Поргдост - 0; Торгдост - 20; Соргдост - 0; Пуслугдост - 20; Туслугдост - 20; Суслугдост - 1; Пдостуд - 100; Чинв - 2; Удост - 2; К4 - 84,2; Пперв.конт уд - 81; Уперв.конт - 22; Показ.услугуд - 85; Уоказ.услуг - 23; Пвежл.дистуд - 89; Увежл.дист - 24; К5 - 91,4; Преком - 93; Уреком - 25; Уорг.усл - 23; Порг.услуд - 85; Ууд - 25; Пуд - 93; Ууд - 25; Пуд - 93.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11»</w:t>
            </w:r>
          </w:p>
        </w:tc>
      </w:tr>
    </w:tbl>
    <w:p w:rsidR="004C6F76" w:rsidRDefault="004C6F76">
      <w:pPr>
        <w:spacing w:line="240" w:lineRule="auto"/>
        <w:jc w:val="both"/>
        <w:rPr>
          <w:rFonts w:ascii="Times New Roman" w:eastAsia="Times New Roman" w:hAnsi="Times New Roman" w:cs="Times New Roman"/>
        </w:rPr>
      </w:pPr>
    </w:p>
    <w:tbl>
      <w:tblPr>
        <w:tblStyle w:val="afffff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- 76,14; Численность обучающихся - 33; Чобщ - 6; Доля респондентов - 0,18; К1 - 93,2; Пинф - 100; Инорм - 46; Инорм - 16; Истенд - 16; Исайт - 46; Пдист - 100; Тдист - 30; Сдист - 4; Поткруд - 83; Устенд - 5; - 5; К2 - 91,5; Пкомф.усл - 100; Ткомф - 20; Скомф - 5; Укомф - 5; Пкомфуд - 83; К3 - 30; Поргдост - 0; Торгдост - 20; Соргдост - 0; Пуслугдост - 0; Туслугдост - 20; Суслугдост - 0; Пдостуд - 100; Чинв - 1; Удост - 1; К4 - 83; Пперв.конт уд - 83; Уперв.конт - 5; Показ.услугуд - 83; Уоказ.услуг - 5; Пвежл.дистуд - 83; Увежл.дист - 5; К5 - 83; Преком - 83; Уреком - 5; Уорг.усл - 5; Порг.услуд - 83; Ууд - 5; Пуд - 83; Ууд - 5; Пуд - 83.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«Брацлавский детский сад № 14 «Солнышко»</w:t>
            </w:r>
          </w:p>
        </w:tc>
      </w:tr>
    </w:tbl>
    <w:p w:rsidR="004C6F76" w:rsidRDefault="004C6F76">
      <w:pPr>
        <w:spacing w:line="240" w:lineRule="auto"/>
        <w:jc w:val="both"/>
        <w:rPr>
          <w:rFonts w:ascii="Times New Roman" w:eastAsia="Times New Roman" w:hAnsi="Times New Roman" w:cs="Times New Roman"/>
        </w:rPr>
      </w:pPr>
    </w:p>
    <w:tbl>
      <w:tblPr>
        <w:tblStyle w:val="afffff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- 78,18; Численность обучающихся - 51; Чобщ - 32; Доля респондентов - 0,63; К1 - 96,4; Пинф - 100; Инорм - 46; Инорм - 16; Истенд - 16; Исайт - 46; Пдист - 100; Тдист - 30; Сдист - 4; Поткруд - 91; Устенд - 30; - 28; К2 - 95,5; Пкомф.усл - 100; Ткомф - 20; Скомф - 5; Укомф - 29; Пкомфуд - 91; К3 - 30; Поргдост - 0; Торгдост - 20; Соргдост - 0; Пуслугдост - 0; Туслугдост - 20; Суслугдост - 0; Пдостуд - 100; Чинв - 2; Удост - 2; К4 - 88; Пперв.конт уд - 87; Уперв.конт - 28; Показ.услугуд - 91; Уоказ.услуг - 29; Пвежл.дистуд - 84; Увежл.дист - 27; К5 - 81; Преком - 81; Уреком - 26; Уорг.усл - 26; Порг.услуд - 81; Ууд - 26; Пуд - 81; Ууд - 26; Пуд - 81.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ffe"/>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ff"/>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Обеспечение в организации условий доступности, позволяющих инвалидам получать услуги наравне с другими: альтернативной версии сайта организации для инвалидов по зрению;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ff0"/>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«Детский сад № 15»</w:t>
            </w:r>
          </w:p>
        </w:tc>
      </w:tr>
    </w:tbl>
    <w:p w:rsidR="004C6F76" w:rsidRDefault="004C6F76">
      <w:pPr>
        <w:spacing w:line="240" w:lineRule="auto"/>
        <w:jc w:val="both"/>
        <w:rPr>
          <w:rFonts w:ascii="Times New Roman" w:eastAsia="Times New Roman" w:hAnsi="Times New Roman" w:cs="Times New Roman"/>
        </w:rPr>
      </w:pPr>
    </w:p>
    <w:tbl>
      <w:tblPr>
        <w:tblStyle w:val="afffffffffffff1"/>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- 70; Численность обучающихся - 21; Чобщ - 5; Доля респондентов - 0,24; К1 - 92; Пинф - 100; Инорм - 46; Инорм - 16; Истенд - 16; Исайт - 46; Пдист - 100; Тдист - 30; Сдист - 4; Поткруд - 80; Устенд - 4; - 4; К2 - 90; Пкомф.усл - 100; Ткомф - 20; Скомф - 5; Укомф - 4; Пкомфуд - 80; К3 - 8; Поргдост - 0; Торгдост - 20; Соргдост - 0; Пуслугдост - 20; Туслугдост - 20; Суслугдост - 1; Пдостуд - 0; Чинв - 0; Удост - 1; К4 - 80; Пперв.конт уд - 80; Уперв.конт - 4; Показ.услугуд - 80; Уоказ.услуг - 4; Пвежл.дистуд - 80; Увежл.дист - 4; К5 - 80; Преком - 80; Уреком - 4; Уорг.усл - 4; Порг.услуд - 80; Ууд - 4; Пуд - 80; Ууд - 4; Пуд - 80.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ff2"/>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fff3"/>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ff4"/>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rPr>
      </w:pPr>
    </w:p>
    <w:tbl>
      <w:tblPr>
        <w:tblStyle w:val="afffffffffffff5"/>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дошкольное образовательное учреждение «Юбилейный детский сад № 16 «Солнышко»</w:t>
            </w:r>
          </w:p>
        </w:tc>
      </w:tr>
    </w:tbl>
    <w:p w:rsidR="004C6F76" w:rsidRDefault="004C6F76">
      <w:pPr>
        <w:spacing w:line="240" w:lineRule="auto"/>
        <w:jc w:val="both"/>
        <w:rPr>
          <w:rFonts w:ascii="Times New Roman" w:eastAsia="Times New Roman" w:hAnsi="Times New Roman" w:cs="Times New Roman"/>
        </w:rPr>
      </w:pPr>
    </w:p>
    <w:tbl>
      <w:tblPr>
        <w:tblStyle w:val="afffffffffffff6"/>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- 71; Численность обучающихся - 23; Чобщ - 12; Доля респондентов - 0,52; К1 - 94,8; Пинф - 100; Инорм - 46; Инорм - 16; Истенд - 16; Исайт - 46; Пдист - 100; Тдист - 30; Сдист - 4; Поткруд - 87; Устенд - 10; - 11; К2 - 91,5; Пкомф.усл - 100; Ткомф - 20; Скомф - 5; Укомф - 10; Пкомфуд - 83; К3 - 0; Поргдост - 0; Торгдост - 20; Соргдост - 0; Пуслугдост - 0; Туслугдост - 20; Суслугдост - 0; Пдостуд - 0; Чинв - 0; Удост - 1; К4 - 83; Пперв.конт уд - 83; Уперв.конт - 10; Показ.услугуд - 83; Уоказ.услуг - 10; Пвежл.дистуд - 83; Увежл.дист - 10; К5 - 85,7; Преком - 92; Уреком - 11; Уорг.усл - 10; Порг.услуд - 83; Ууд - 10; Пуд - 83; Ууд - 10; Пуд - 83.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ff7"/>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нет;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нет.</w:t>
            </w:r>
          </w:p>
        </w:tc>
      </w:tr>
    </w:tbl>
    <w:p w:rsidR="004C6F76" w:rsidRDefault="004C6F76">
      <w:pPr>
        <w:spacing w:line="240" w:lineRule="auto"/>
        <w:jc w:val="both"/>
        <w:rPr>
          <w:rFonts w:ascii="Times New Roman" w:eastAsia="Times New Roman" w:hAnsi="Times New Roman" w:cs="Times New Roman"/>
        </w:rPr>
      </w:pPr>
    </w:p>
    <w:tbl>
      <w:tblPr>
        <w:tblStyle w:val="afffffffffffff8"/>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rPr>
      </w:pPr>
    </w:p>
    <w:tbl>
      <w:tblPr>
        <w:tblStyle w:val="afffffffffffff9"/>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ИНДИВИДУАЛЬНЫЕ РЕЗУЛЬТАТЫ. ОРГАНИЗАЦИЯ: Муниципальное бюджетное образовательное учреждение дополнительного образования «Центр развития творчества детей и юношества»</w:t>
            </w:r>
          </w:p>
        </w:tc>
      </w:tr>
    </w:tbl>
    <w:p w:rsidR="004C6F76" w:rsidRDefault="004C6F76">
      <w:pPr>
        <w:spacing w:line="240" w:lineRule="auto"/>
        <w:jc w:val="both"/>
        <w:rPr>
          <w:rFonts w:ascii="Times New Roman" w:eastAsia="Times New Roman" w:hAnsi="Times New Roman" w:cs="Times New Roman"/>
        </w:rPr>
      </w:pPr>
    </w:p>
    <w:tbl>
      <w:tblPr>
        <w:tblStyle w:val="afffffffffffffa"/>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ИТОГОВЫЕ И ИНЫЕ ПОКАЗАТЕЛИ ОЦЕНКИ: Sn - 81,72; Численность обучающихся - 1848; Чобщ - 218; Доля респондентов - 0,12; К1 - 96,4; Пинф - 100; Инорм - 46; Инорм - 16; Истенд - 16; Исайт - 46; Пдист - 100; Тдист - 30; Сдист - 4; Поткруд - 91; Устенд - 193; - 203; К2 - 94; Пкомф.усл - 100; Ткомф - 20; Скомф - 5; Укомф - 193; Пкомфуд - 88; К3 - 37; Поргдост - 0; Торгдост - 20; Соргдост - 0; Пуслугдост - 40; Туслугдост - 20; Суслугдост - 2; Пдостуд - 70; Чинв - 7; Удост - 10; К4 - 91,2; Пперв.конт уд - 95; Уперв.конт - 208; Показ.услугуд - 91; Уоказ.услуг - 198; Пвежл.дистуд - 84; Увежл.дист - 183; К5 - 90; Преком - 94; Уреком - 205; Уорг.усл - 183; Порг.услуд - 84; Ууд - 197; Пуд - 90; Ууд - 197; Пуд - 90. Сокращения и пояснения приведены на странице 2.</w:t>
            </w:r>
          </w:p>
        </w:tc>
      </w:tr>
    </w:tbl>
    <w:p w:rsidR="004C6F76" w:rsidRDefault="004C6F76">
      <w:pPr>
        <w:spacing w:line="240" w:lineRule="auto"/>
        <w:ind w:left="720"/>
        <w:jc w:val="both"/>
        <w:rPr>
          <w:rFonts w:ascii="Times New Roman" w:eastAsia="Times New Roman" w:hAnsi="Times New Roman" w:cs="Times New Roman"/>
        </w:rPr>
      </w:pPr>
    </w:p>
    <w:tbl>
      <w:tblPr>
        <w:tblStyle w:val="afffffffffffffb"/>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ИНФОРМАЦИЯ О НАЛИЧИИ (ОТСУТСТВИИ) УСЛОВИЙ ОКАЗАНИЯ УСЛУГ: Наличие на официальном сайте организации информации о дистанционных способах обратной связи и взаимодействия с получателями услуг и их функционировании: абонентский номер телефона - да; адрес электронной почты - да; электронные сервисы - да; техническая возможность выражения получателем услуг мнения о качестве условий оказания услуг организацией социальной сферы - да; Обеспечение в организации комфортных условий, в которых осуществляется деятельность: наличие зоны отдыха (ожидания) - да; наличие и понятность навигации внутри организации - да; наличие и доступность питьевой воды - да; наличие и доступность санитарно-гигиенических помещений - да; санитарное состояние помещений организации - да;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 нет; наличие выделенных стоянок для автотранспортных средств инвалидов - нет; наличие адаптированных лифтов, поручней, расширенных дверных проемов - нет; наличие сменных кресел-колясок - нет; наличие специально оборудованных санитарно-гигиенических помещений в организации - нет; дублирование для инвалидов по слуху и зрению звуковой и зрительной информации - нет;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 нет; возможность предоставления инвалидам по слуху (слуху и зрению) услуг сурдопереводчика (тифлосурдопереводчика) - нет; наличие альтернативной версии сайта организации для инвалидов по зрению - да; Обеспечение в организации условий доступности, позволяющих инвалидам получать услуги наравне с другими: помощь, оказываемая работниками организации, прошедшими необходимое обучение (инструктирование), по сопровождению инвалидов в помещении организации - нет; возможность предоставления услуг в дистанционном режиме или на дому - да.</w:t>
            </w:r>
          </w:p>
        </w:tc>
      </w:tr>
    </w:tbl>
    <w:p w:rsidR="004C6F76" w:rsidRDefault="004C6F76">
      <w:pPr>
        <w:spacing w:line="240" w:lineRule="auto"/>
        <w:jc w:val="both"/>
        <w:rPr>
          <w:rFonts w:ascii="Times New Roman" w:eastAsia="Times New Roman" w:hAnsi="Times New Roman" w:cs="Times New Roman"/>
        </w:rPr>
      </w:pPr>
    </w:p>
    <w:tbl>
      <w:tblPr>
        <w:tblStyle w:val="afffffffffffffc"/>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САЙТЕ ИНФОРМАЦИИ: 1. Информация о дате создания образовательной организации - да; 2. Информация об учредителе, учредителях образовательной организации - да; 3. Информация о месте нахождения образовательной организации и ее филиалов (при наличии) - да; 4. Информация о режиме, графике работы - да; 5. Информация о контактных телефонах и об адресах электронной почты - да; 7. Сведения о положениях о структурных подразделениях (об органах управления) с приложением копий указанных положений (при их наличии))* - да; 8. Устав образовательной организации - да; 9. Лицензии на осуществление образовательной деятельности (с приложениями) - да; 10. Свидетельства о государственной аккредитации (с приложениями) - да; 11. План финансово-хозяйственной деятельности образовательной организации, утвержденного в установленном законодательством Российской Федерации порядке, или бюджетные сметы образовательной организации - да; 12. Локальные нормативные акты по основным вопросам организации и осуществления образовательной деятельности, в том числе регламентирующие правила приема обучающихся, режим занятий обучающихся, формы, периодичность и порядок текущего контроля успеваемости и промежуточной аттестации обучающихся, порядок и основания перевода, отчисления и восстановления обучающихся, порядок оформления возникновения, приостановления и прекращения отношений между образовательной организацией и обучающимися и (или) родителями (законными представителями) несовершеннолетних обучающихся. - да; 13. Правила внутреннего распорядка обучающихся, правила внутреннего трудового распорядка и коллективный договор - да; 14. Отчет о результатах самообследования - да; 15. Документ о порядке оказания платных образовательных услуг (при наличии), в том числе образец договора об оказании платных образовательных услуг, документ об утверждении стоимости обучения по каждой образовательной программе* - да; 16. Предписания органов, осуществляющих государственный контроль (надзор) в сфере образования, отчеты об исполнении таких предписаний (при наличии)* - да; 17. Информация о реализуемых уровнях образования - да; 18. Информация о формах обучения - да; 19. Информация о нормативных сроках обучения - да; 20. Информация о сроке действия государственной аккредитации образовательных программ (при наличии государственной аккредитации) - да; 21. Информация об описании образовательных программ с приложением их копий - да; 22. Информация об учебных планах реализуемых образовательных программ с приложением их копий - да; 23. Аннотации к рабочим программам дисциплин (по каждой дисциплине в составе образовательной программы) с приложением их копий (при наличии) - да; 24. Информация о календарных учебных графиках с приложением их копий - да; 25. Информация о методических и иных документах, разработанных образовательной организацией для обеспечения образовательного процесса - да; 26. Информация о реализуемых образовательных программах, в том числе о реализуемых адаптированных образовательных программах, с указанием учебных предметов, курсов, дисциплин (модулей), практики, предусмотренных соответствующей образовательной программой, об использовании при реализации указанных образовательных программ электронного обучения и дистанционных образовательных технологий (при наличии) - да; 27. Информация о численности обучающихся по реализуемым образовательным программам за счет бюджетных ассигнований федерального бюджета, бюджетов субъектов Российской Федерации, местных бюджетов и по договорам об образовании за счет средств физических и (или) юридических лиц - да; 28. Информация о языках, на которых осуществляется образование (обучение) - да; 29. Образовательные организации, реализующие общеобразовательные программы, дополнительно указывают наименование образовательной программы* - да; 30. Уровень образования - да; 31. Информация о федеральных государственных образовательных стандартах и об образовательных стандартах с приложением их копий (при наличии). Допускается вместо копий федеральных государственных образовательных стандартов и образовательных стандартов размещать гиперссылки на соответствующие документы на сайте Минобрнауки России - да; 33. Информация о персональном составе педагогических работников с указанием уровня образования, квалификации и опыта работы, в том числе: фамилия, имя, отчество (при наличии) работника; занимаемая должность (должности); преподаваемые дисциплины; ученая степень (при наличии); ученое звание (при наличии); наименование направления подготовки и (или) специальности; данные о повышении квалификации и (или) профессиональной переподготовке (при наличии); общий стаж работы; стаж работы по специальности - да; 34. Информация о материально-техническом обеспечении образовательной деятельности (в том числе: наличие оборудованных учебных кабинетов, объектов для проведения практических занятий, библиотек, объектов спорта, средств обучения и воспитания, в том числе приспособленных для использования инвалидами и лицами с ограниченными возможностями здоровья; - да; 35. Информация о обеспечении доступа в здания образовательной организации инвалидов и лиц с ограниченными возможностями здоровья - да; 36. Информация о условиях питания обучающихся, в том числе инвалидов и лиц с ограниченными возможностями здоровья - да; 37. Информация об условиях охраны здоровья обучающихся, в том числе инвалидов и лиц с ограниченными возможностями здоровья - да; 38. Информация о доступе к информационным системам и информационно-телекоммуникационным сетям, в том числе приспособленным для использования инвалидами и лицами с ограниченными возможностями здоровья; - да; 39. Информация об электронных образовательных ресурсах, к которым обеспечивается доступ обучающихся, в том числе приспособленные для использования инвалидами и лицами с ограниченными возможностями здоровья - да; 40. Информация о наличии специальных технических средств обучения коллективного и индивидуального пользования для инвалидов и лиц с ограниченными возможностями здоровья - да; 41. Информация о наличии и условиях предоставления обучающимся стипендий, мер социальной поддержки - да; 42. Информация о наличии общежития, интерната, в том числе приспособленных для использования инвалидами и лицами с ограниченными возможностями здоровья, количестве жилых помещений в общежитии, интернате для иногородних обучающихся, формировании платы за проживание в общежитии (при наличии)* - да; 43. Информация о наличии и порядке оказания платных образовательных услуг (при наличии)* - да; 44. Информация об объеме образовательной деятельности, финансовое обеспечение которой осуществляется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 45. Информация о поступлении финансовых и материальных средств и об их расходовании по итогам финансового года - да; 46. Информация о количестве вакантных мест для приема (перевода) по каждой образовательной программе, профессии, специальности, направлению подготовки (на места, финансируемые за счет бюджетных ассигнований федерального бюджета, бюджетов субъектов Российской Федерации, местных бюджетов, по договорам об образовании за счет средств физических и (или) юридических лиц) - да.</w:t>
            </w:r>
          </w:p>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АНАЛИЗ РАЗМЕЩЕННОЙ НА СТЕНДЕ ИНФОРМАЦИИ: недостатки не выявлены.</w:t>
            </w:r>
          </w:p>
        </w:tc>
      </w:tr>
    </w:tbl>
    <w:p w:rsidR="004C6F76" w:rsidRDefault="004C6F76">
      <w:pPr>
        <w:spacing w:line="240" w:lineRule="auto"/>
        <w:jc w:val="both"/>
        <w:rPr>
          <w:rFonts w:ascii="Times New Roman" w:eastAsia="Times New Roman" w:hAnsi="Times New Roman" w:cs="Times New Roman"/>
          <w:b/>
        </w:rPr>
      </w:pPr>
    </w:p>
    <w:tbl>
      <w:tblPr>
        <w:tblStyle w:val="afffffffffffffd"/>
        <w:tblW w:w="10740" w:type="dxa"/>
        <w:tblInd w:w="0" w:type="dxa"/>
        <w:tblBorders>
          <w:top w:val="nil"/>
          <w:left w:val="nil"/>
          <w:bottom w:val="nil"/>
          <w:right w:val="nil"/>
          <w:insideH w:val="nil"/>
          <w:insideV w:val="nil"/>
        </w:tblBorders>
        <w:tblLayout w:type="fixed"/>
        <w:tblLook w:val="0600"/>
      </w:tblPr>
      <w:tblGrid>
        <w:gridCol w:w="10740"/>
      </w:tblGrid>
      <w:tr w:rsidR="004C6F76">
        <w:trPr>
          <w:trHeight w:val="450"/>
        </w:trPr>
        <w:tc>
          <w:tcPr>
            <w:tcW w:w="10740" w:type="dxa"/>
            <w:tcBorders>
              <w:top w:val="single" w:sz="6" w:space="0" w:color="CCCCCC"/>
              <w:left w:val="single" w:sz="6" w:space="0" w:color="CCCCCC"/>
              <w:bottom w:val="single" w:sz="6" w:space="0" w:color="CCCCCC"/>
              <w:right w:val="single" w:sz="6" w:space="0" w:color="CCCCCC"/>
            </w:tcBorders>
            <w:shd w:val="clear" w:color="auto" w:fill="auto"/>
            <w:tcMar>
              <w:top w:w="40" w:type="dxa"/>
              <w:left w:w="40" w:type="dxa"/>
              <w:bottom w:w="40" w:type="dxa"/>
              <w:right w:w="40" w:type="dxa"/>
            </w:tcMar>
            <w:vAlign w:val="bottom"/>
          </w:tcPr>
          <w:p w:rsidR="004C6F76" w:rsidRDefault="00101260">
            <w:pPr>
              <w:widowControl w:val="0"/>
              <w:spacing w:line="240" w:lineRule="auto"/>
              <w:jc w:val="both"/>
              <w:rPr>
                <w:rFonts w:ascii="Times New Roman" w:eastAsia="Times New Roman" w:hAnsi="Times New Roman" w:cs="Times New Roman"/>
                <w:sz w:val="20"/>
                <w:szCs w:val="20"/>
              </w:rPr>
            </w:pPr>
            <w:r>
              <w:rPr>
                <w:rFonts w:ascii="Times New Roman" w:eastAsia="Times New Roman" w:hAnsi="Times New Roman" w:cs="Times New Roman"/>
                <w:sz w:val="20"/>
                <w:szCs w:val="20"/>
              </w:rPr>
              <w:t>РЕКОМЕНДУЕТСЯ ОБЕСПЕЧИТЬ СЛЕДУЮЩИЕ УСЛОВИЯ ОКАЗАНИЯ УСЛУГ. Оборудование территории, прилегающей к зданиям организации, и помещений с учетом доступности для инвалидов: оборудование входных групп пандусами (подъемными платформами); Оборудование территории, прилегающей к зданиям организации, и помещений с учетом доступности для инвалидов: наличие выделенных стоянок для автотранспортных средств инвалидов; Оборудование территории, прилегающей к зданиям организации, и помещений с учетом доступности для инвалидов: наличие адаптированных лифтов, поручней, расширенных дверных проемов; Оборудование территории, прилегающей к зданиям организации, и помещений с учетом доступности для инвалидов: наличие сменных кресел-колясок; Оборудование территории, прилегающей к зданиям организации, и помещений с учетом доступности для инвалидов: наличие специально оборудованных санитарно-гигиенических помещений в организации; Обеспечение в организации условий доступности, позволяющих инвалидам получать услуги наравне с другими: дублирование для инвалидов по слуху и зрению звуковой и зрительной информации; Обеспечение в организации условий доступности, позволяющих инвалидам получать услуги наравне с другими: дублирование надписей, знаков и иной текстовой и графической информации знаками, выполненными рельефно-точечным шрифтом Брайля; Обеспечение в организации условий доступности, позволяющих инвалидам получать услуги наравне с другими: возможность предоставления инвалидам по слуху (слуху и зрению) услуг сурдопереводчика (тифлосурдопереводчика); ПРИМЕЧАНИЕ: Информация в данном разделе носит рекомендательный характер. Рекомендации вносятся и утверждаются Общественным советом.</w:t>
            </w:r>
          </w:p>
        </w:tc>
      </w:tr>
    </w:tbl>
    <w:p w:rsidR="004C6F76" w:rsidRDefault="004C6F76">
      <w:pPr>
        <w:spacing w:line="240" w:lineRule="auto"/>
        <w:jc w:val="both"/>
        <w:rPr>
          <w:rFonts w:ascii="Times New Roman" w:eastAsia="Times New Roman" w:hAnsi="Times New Roman" w:cs="Times New Roman"/>
          <w:sz w:val="24"/>
          <w:szCs w:val="24"/>
        </w:rPr>
      </w:pPr>
    </w:p>
    <w:sectPr w:rsidR="004C6F76" w:rsidSect="00D8300C">
      <w:pgSz w:w="11906" w:h="16838"/>
      <w:pgMar w:top="1133" w:right="566" w:bottom="566" w:left="566" w:header="720" w:footer="72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164FD" w:rsidRDefault="000164FD">
      <w:pPr>
        <w:spacing w:line="240" w:lineRule="auto"/>
      </w:pPr>
      <w:r>
        <w:separator/>
      </w:r>
    </w:p>
  </w:endnote>
  <w:endnote w:type="continuationSeparator" w:id="1">
    <w:p w:rsidR="000164FD" w:rsidRDefault="000164F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CC"/>
    <w:family w:val="roman"/>
    <w:pitch w:val="variable"/>
    <w:sig w:usb0="E0002E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F76" w:rsidRDefault="004C6F76">
    <w:pPr>
      <w:jc w:val="center"/>
      <w:rPr>
        <w:rFonts w:ascii="Times New Roman" w:eastAsia="Times New Roman" w:hAnsi="Times New Roman" w:cs="Times New Roman"/>
        <w:i/>
        <w:sz w:val="18"/>
        <w:szCs w:val="18"/>
        <w:shd w:val="clear" w:color="auto" w:fill="D9D9D9"/>
      </w:rPr>
    </w:pPr>
  </w:p>
  <w:p w:rsidR="004C6F76" w:rsidRDefault="004C6F76">
    <w:pPr>
      <w:jc w:val="center"/>
      <w:rPr>
        <w:rFonts w:ascii="Times New Roman" w:eastAsia="Times New Roman" w:hAnsi="Times New Roman" w:cs="Times New Roman"/>
        <w:i/>
        <w:sz w:val="18"/>
        <w:szCs w:val="18"/>
        <w:shd w:val="clear" w:color="auto" w:fill="D9D9D9"/>
      </w:rPr>
    </w:pPr>
  </w:p>
  <w:p w:rsidR="004C6F76" w:rsidRDefault="00101260">
    <w:pPr>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Контактная информация организации-оператора по сбору, обобщению и анализу информации  </w:t>
    </w:r>
    <w:hyperlink r:id="rId1">
      <w:r>
        <w:rPr>
          <w:rFonts w:ascii="Times New Roman" w:eastAsia="Times New Roman" w:hAnsi="Times New Roman" w:cs="Times New Roman"/>
          <w:i/>
          <w:color w:val="1155CC"/>
          <w:sz w:val="18"/>
          <w:szCs w:val="18"/>
          <w:highlight w:val="white"/>
          <w:u w:val="single"/>
        </w:rPr>
        <w:t>expert@nsok.su</w:t>
      </w:r>
    </w:hyperlink>
    <w:r>
      <w:rPr>
        <w:rFonts w:ascii="Times New Roman" w:eastAsia="Times New Roman" w:hAnsi="Times New Roman" w:cs="Times New Roman"/>
        <w:i/>
        <w:sz w:val="18"/>
        <w:szCs w:val="18"/>
        <w:highlight w:val="white"/>
      </w:rPr>
      <w:t xml:space="preserve"> +7-963-144-36-28</w:t>
    </w:r>
  </w:p>
  <w:p w:rsidR="004C6F76" w:rsidRDefault="004C6F76"/>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164FD" w:rsidRDefault="000164FD">
      <w:pPr>
        <w:spacing w:line="240" w:lineRule="auto"/>
      </w:pPr>
      <w:r>
        <w:separator/>
      </w:r>
    </w:p>
  </w:footnote>
  <w:footnote w:type="continuationSeparator" w:id="1">
    <w:p w:rsidR="000164FD" w:rsidRDefault="000164F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C6F76" w:rsidRDefault="00101260">
    <w:pPr>
      <w:spacing w:line="240" w:lineRule="auto"/>
      <w:jc w:val="center"/>
      <w:rPr>
        <w:rFonts w:ascii="Times New Roman" w:eastAsia="Times New Roman" w:hAnsi="Times New Roman" w:cs="Times New Roman"/>
        <w:i/>
        <w:sz w:val="18"/>
        <w:szCs w:val="18"/>
        <w:highlight w:val="white"/>
      </w:rPr>
    </w:pPr>
    <w:r>
      <w:rPr>
        <w:rFonts w:ascii="Times New Roman" w:eastAsia="Times New Roman" w:hAnsi="Times New Roman" w:cs="Times New Roman"/>
        <w:i/>
        <w:sz w:val="18"/>
        <w:szCs w:val="18"/>
        <w:highlight w:val="white"/>
      </w:rPr>
      <w:t xml:space="preserve">ОТЧЕТ О РЕЗУЛЬТАТАХ  сбора, обобщения и анализа информации о качестве условий оказания услуг организациями </w:t>
    </w:r>
  </w:p>
  <w:p w:rsidR="004C6F76" w:rsidRDefault="004C6F76">
    <w:pPr>
      <w:jc w:val="center"/>
      <w:rPr>
        <w:rFonts w:ascii="Times New Roman" w:eastAsia="Times New Roman" w:hAnsi="Times New Roman" w:cs="Times New Roman"/>
        <w:i/>
        <w:sz w:val="18"/>
        <w:szCs w:val="18"/>
        <w:shd w:val="clear" w:color="auto" w:fill="D9D9D9"/>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28F2E0B"/>
    <w:multiLevelType w:val="multilevel"/>
    <w:tmpl w:val="1C46F3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20"/>
  <w:characterSpacingControl w:val="doNotCompress"/>
  <w:footnotePr>
    <w:footnote w:id="0"/>
    <w:footnote w:id="1"/>
  </w:footnotePr>
  <w:endnotePr>
    <w:endnote w:id="0"/>
    <w:endnote w:id="1"/>
  </w:endnotePr>
  <w:compat/>
  <w:rsids>
    <w:rsidRoot w:val="004C6F76"/>
    <w:rsid w:val="000164FD"/>
    <w:rsid w:val="00101260"/>
    <w:rsid w:val="004C6F76"/>
    <w:rsid w:val="007919AD"/>
    <w:rsid w:val="00B165D3"/>
    <w:rsid w:val="00CE3328"/>
    <w:rsid w:val="00D82B27"/>
    <w:rsid w:val="00D8300C"/>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Arial" w:eastAsia="Arial" w:hAnsi="Arial" w:cs="Arial"/>
        <w:sz w:val="22"/>
        <w:szCs w:val="22"/>
        <w:lang w:eastAsia="ru-RU"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Web 3" w:semiHidden="0" w:unhideWhenUsed="0"/>
    <w:lsdException w:name="Table Grid" w:semiHidden="0" w:uiPriority="39" w:unhideWhenUsed="0"/>
    <w:lsdException w:name="Table Theme"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300C"/>
  </w:style>
  <w:style w:type="paragraph" w:styleId="1">
    <w:name w:val="heading 1"/>
    <w:basedOn w:val="a"/>
    <w:next w:val="a"/>
    <w:uiPriority w:val="9"/>
    <w:qFormat/>
    <w:rsid w:val="00D8300C"/>
    <w:pPr>
      <w:keepNext/>
      <w:keepLines/>
      <w:spacing w:before="400" w:after="120"/>
      <w:outlineLvl w:val="0"/>
    </w:pPr>
    <w:rPr>
      <w:sz w:val="40"/>
      <w:szCs w:val="40"/>
    </w:rPr>
  </w:style>
  <w:style w:type="paragraph" w:styleId="2">
    <w:name w:val="heading 2"/>
    <w:basedOn w:val="a"/>
    <w:next w:val="a"/>
    <w:uiPriority w:val="9"/>
    <w:semiHidden/>
    <w:unhideWhenUsed/>
    <w:qFormat/>
    <w:rsid w:val="00D8300C"/>
    <w:pPr>
      <w:keepNext/>
      <w:keepLines/>
      <w:spacing w:before="360" w:after="120"/>
      <w:outlineLvl w:val="1"/>
    </w:pPr>
    <w:rPr>
      <w:sz w:val="32"/>
      <w:szCs w:val="32"/>
    </w:rPr>
  </w:style>
  <w:style w:type="paragraph" w:styleId="3">
    <w:name w:val="heading 3"/>
    <w:basedOn w:val="a"/>
    <w:next w:val="a"/>
    <w:uiPriority w:val="9"/>
    <w:semiHidden/>
    <w:unhideWhenUsed/>
    <w:qFormat/>
    <w:rsid w:val="00D8300C"/>
    <w:pPr>
      <w:keepNext/>
      <w:keepLines/>
      <w:spacing w:before="320" w:after="80"/>
      <w:outlineLvl w:val="2"/>
    </w:pPr>
    <w:rPr>
      <w:color w:val="434343"/>
      <w:sz w:val="28"/>
      <w:szCs w:val="28"/>
    </w:rPr>
  </w:style>
  <w:style w:type="paragraph" w:styleId="4">
    <w:name w:val="heading 4"/>
    <w:basedOn w:val="a"/>
    <w:next w:val="a"/>
    <w:uiPriority w:val="9"/>
    <w:semiHidden/>
    <w:unhideWhenUsed/>
    <w:qFormat/>
    <w:rsid w:val="00D8300C"/>
    <w:pPr>
      <w:keepNext/>
      <w:keepLines/>
      <w:spacing w:before="280" w:after="80"/>
      <w:outlineLvl w:val="3"/>
    </w:pPr>
    <w:rPr>
      <w:color w:val="666666"/>
      <w:sz w:val="24"/>
      <w:szCs w:val="24"/>
    </w:rPr>
  </w:style>
  <w:style w:type="paragraph" w:styleId="5">
    <w:name w:val="heading 5"/>
    <w:basedOn w:val="a"/>
    <w:next w:val="a"/>
    <w:uiPriority w:val="9"/>
    <w:semiHidden/>
    <w:unhideWhenUsed/>
    <w:qFormat/>
    <w:rsid w:val="00D8300C"/>
    <w:pPr>
      <w:keepNext/>
      <w:keepLines/>
      <w:spacing w:before="240" w:after="80"/>
      <w:outlineLvl w:val="4"/>
    </w:pPr>
    <w:rPr>
      <w:color w:val="666666"/>
    </w:rPr>
  </w:style>
  <w:style w:type="paragraph" w:styleId="6">
    <w:name w:val="heading 6"/>
    <w:basedOn w:val="a"/>
    <w:next w:val="a"/>
    <w:uiPriority w:val="9"/>
    <w:semiHidden/>
    <w:unhideWhenUsed/>
    <w:qFormat/>
    <w:rsid w:val="00D8300C"/>
    <w:pPr>
      <w:keepNext/>
      <w:keepLines/>
      <w:spacing w:before="240" w:after="80"/>
      <w:outlineLvl w:val="5"/>
    </w:pPr>
    <w:rPr>
      <w:i/>
      <w:color w:val="66666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rsid w:val="00D8300C"/>
    <w:tblPr>
      <w:tblCellMar>
        <w:top w:w="0" w:type="dxa"/>
        <w:left w:w="0" w:type="dxa"/>
        <w:bottom w:w="0" w:type="dxa"/>
        <w:right w:w="0" w:type="dxa"/>
      </w:tblCellMar>
    </w:tblPr>
  </w:style>
  <w:style w:type="paragraph" w:styleId="a3">
    <w:name w:val="Title"/>
    <w:basedOn w:val="a"/>
    <w:next w:val="a"/>
    <w:uiPriority w:val="10"/>
    <w:qFormat/>
    <w:rsid w:val="00D8300C"/>
    <w:pPr>
      <w:keepNext/>
      <w:keepLines/>
      <w:spacing w:after="60"/>
    </w:pPr>
    <w:rPr>
      <w:sz w:val="52"/>
      <w:szCs w:val="52"/>
    </w:rPr>
  </w:style>
  <w:style w:type="paragraph" w:styleId="a4">
    <w:name w:val="Subtitle"/>
    <w:basedOn w:val="a"/>
    <w:next w:val="a"/>
    <w:uiPriority w:val="11"/>
    <w:qFormat/>
    <w:rsid w:val="00D8300C"/>
    <w:pPr>
      <w:keepNext/>
      <w:keepLines/>
      <w:spacing w:after="320"/>
    </w:pPr>
    <w:rPr>
      <w:color w:val="666666"/>
      <w:sz w:val="30"/>
      <w:szCs w:val="30"/>
    </w:rPr>
  </w:style>
  <w:style w:type="table" w:customStyle="1" w:styleId="a5">
    <w:basedOn w:val="TableNormal"/>
    <w:rsid w:val="00D8300C"/>
    <w:tblPr>
      <w:tblStyleRowBandSize w:val="1"/>
      <w:tblStyleColBandSize w:val="1"/>
      <w:tblCellMar>
        <w:top w:w="100" w:type="dxa"/>
        <w:left w:w="100" w:type="dxa"/>
        <w:bottom w:w="100" w:type="dxa"/>
        <w:right w:w="100" w:type="dxa"/>
      </w:tblCellMar>
    </w:tblPr>
  </w:style>
  <w:style w:type="table" w:customStyle="1" w:styleId="a6">
    <w:basedOn w:val="TableNormal"/>
    <w:rsid w:val="00D8300C"/>
    <w:tblPr>
      <w:tblStyleRowBandSize w:val="1"/>
      <w:tblStyleColBandSize w:val="1"/>
      <w:tblCellMar>
        <w:top w:w="100" w:type="dxa"/>
        <w:left w:w="100" w:type="dxa"/>
        <w:bottom w:w="100" w:type="dxa"/>
        <w:right w:w="100" w:type="dxa"/>
      </w:tblCellMar>
    </w:tblPr>
  </w:style>
  <w:style w:type="table" w:customStyle="1" w:styleId="a7">
    <w:basedOn w:val="TableNormal"/>
    <w:rsid w:val="00D8300C"/>
    <w:tblPr>
      <w:tblStyleRowBandSize w:val="1"/>
      <w:tblStyleColBandSize w:val="1"/>
      <w:tblCellMar>
        <w:top w:w="100" w:type="dxa"/>
        <w:left w:w="100" w:type="dxa"/>
        <w:bottom w:w="100" w:type="dxa"/>
        <w:right w:w="100" w:type="dxa"/>
      </w:tblCellMar>
    </w:tblPr>
  </w:style>
  <w:style w:type="table" w:customStyle="1" w:styleId="a8">
    <w:basedOn w:val="TableNormal"/>
    <w:rsid w:val="00D8300C"/>
    <w:tblPr>
      <w:tblStyleRowBandSize w:val="1"/>
      <w:tblStyleColBandSize w:val="1"/>
      <w:tblCellMar>
        <w:top w:w="100" w:type="dxa"/>
        <w:left w:w="100" w:type="dxa"/>
        <w:bottom w:w="100" w:type="dxa"/>
        <w:right w:w="100" w:type="dxa"/>
      </w:tblCellMar>
    </w:tblPr>
  </w:style>
  <w:style w:type="table" w:customStyle="1" w:styleId="a9">
    <w:basedOn w:val="TableNormal"/>
    <w:rsid w:val="00D8300C"/>
    <w:tblPr>
      <w:tblStyleRowBandSize w:val="1"/>
      <w:tblStyleColBandSize w:val="1"/>
      <w:tblCellMar>
        <w:top w:w="100" w:type="dxa"/>
        <w:left w:w="100" w:type="dxa"/>
        <w:bottom w:w="100" w:type="dxa"/>
        <w:right w:w="100" w:type="dxa"/>
      </w:tblCellMar>
    </w:tblPr>
  </w:style>
  <w:style w:type="table" w:customStyle="1" w:styleId="aa">
    <w:basedOn w:val="TableNormal"/>
    <w:rsid w:val="00D8300C"/>
    <w:tblPr>
      <w:tblStyleRowBandSize w:val="1"/>
      <w:tblStyleColBandSize w:val="1"/>
      <w:tblCellMar>
        <w:top w:w="100" w:type="dxa"/>
        <w:left w:w="100" w:type="dxa"/>
        <w:bottom w:w="100" w:type="dxa"/>
        <w:right w:w="100" w:type="dxa"/>
      </w:tblCellMar>
    </w:tblPr>
  </w:style>
  <w:style w:type="table" w:customStyle="1" w:styleId="ab">
    <w:basedOn w:val="TableNormal"/>
    <w:rsid w:val="00D8300C"/>
    <w:tblPr>
      <w:tblStyleRowBandSize w:val="1"/>
      <w:tblStyleColBandSize w:val="1"/>
      <w:tblCellMar>
        <w:top w:w="100" w:type="dxa"/>
        <w:left w:w="100" w:type="dxa"/>
        <w:bottom w:w="100" w:type="dxa"/>
        <w:right w:w="100" w:type="dxa"/>
      </w:tblCellMar>
    </w:tblPr>
  </w:style>
  <w:style w:type="table" w:customStyle="1" w:styleId="ac">
    <w:basedOn w:val="TableNormal"/>
    <w:rsid w:val="00D8300C"/>
    <w:tblPr>
      <w:tblStyleRowBandSize w:val="1"/>
      <w:tblStyleColBandSize w:val="1"/>
      <w:tblCellMar>
        <w:top w:w="100" w:type="dxa"/>
        <w:left w:w="100" w:type="dxa"/>
        <w:bottom w:w="100" w:type="dxa"/>
        <w:right w:w="100" w:type="dxa"/>
      </w:tblCellMar>
    </w:tblPr>
  </w:style>
  <w:style w:type="table" w:customStyle="1" w:styleId="ad">
    <w:basedOn w:val="TableNormal"/>
    <w:rsid w:val="00D8300C"/>
    <w:tblPr>
      <w:tblStyleRowBandSize w:val="1"/>
      <w:tblStyleColBandSize w:val="1"/>
      <w:tblCellMar>
        <w:top w:w="100" w:type="dxa"/>
        <w:left w:w="100" w:type="dxa"/>
        <w:bottom w:w="100" w:type="dxa"/>
        <w:right w:w="100" w:type="dxa"/>
      </w:tblCellMar>
    </w:tblPr>
  </w:style>
  <w:style w:type="table" w:customStyle="1" w:styleId="ae">
    <w:basedOn w:val="TableNormal"/>
    <w:rsid w:val="00D8300C"/>
    <w:tblPr>
      <w:tblStyleRowBandSize w:val="1"/>
      <w:tblStyleColBandSize w:val="1"/>
      <w:tblCellMar>
        <w:top w:w="100" w:type="dxa"/>
        <w:left w:w="100" w:type="dxa"/>
        <w:bottom w:w="100" w:type="dxa"/>
        <w:right w:w="100" w:type="dxa"/>
      </w:tblCellMar>
    </w:tblPr>
  </w:style>
  <w:style w:type="table" w:customStyle="1" w:styleId="af">
    <w:basedOn w:val="TableNormal"/>
    <w:rsid w:val="00D8300C"/>
    <w:tblPr>
      <w:tblStyleRowBandSize w:val="1"/>
      <w:tblStyleColBandSize w:val="1"/>
      <w:tblCellMar>
        <w:top w:w="100" w:type="dxa"/>
        <w:left w:w="100" w:type="dxa"/>
        <w:bottom w:w="100" w:type="dxa"/>
        <w:right w:w="100" w:type="dxa"/>
      </w:tblCellMar>
    </w:tblPr>
  </w:style>
  <w:style w:type="table" w:customStyle="1" w:styleId="af0">
    <w:basedOn w:val="TableNormal"/>
    <w:rsid w:val="00D8300C"/>
    <w:tblPr>
      <w:tblStyleRowBandSize w:val="1"/>
      <w:tblStyleColBandSize w:val="1"/>
      <w:tblCellMar>
        <w:top w:w="100" w:type="dxa"/>
        <w:left w:w="100" w:type="dxa"/>
        <w:bottom w:w="100" w:type="dxa"/>
        <w:right w:w="100" w:type="dxa"/>
      </w:tblCellMar>
    </w:tblPr>
  </w:style>
  <w:style w:type="table" w:customStyle="1" w:styleId="af1">
    <w:basedOn w:val="TableNormal"/>
    <w:rsid w:val="00D8300C"/>
    <w:tblPr>
      <w:tblStyleRowBandSize w:val="1"/>
      <w:tblStyleColBandSize w:val="1"/>
      <w:tblCellMar>
        <w:top w:w="100" w:type="dxa"/>
        <w:left w:w="100" w:type="dxa"/>
        <w:bottom w:w="100" w:type="dxa"/>
        <w:right w:w="100" w:type="dxa"/>
      </w:tblCellMar>
    </w:tblPr>
  </w:style>
  <w:style w:type="table" w:customStyle="1" w:styleId="af2">
    <w:basedOn w:val="TableNormal"/>
    <w:rsid w:val="00D8300C"/>
    <w:tblPr>
      <w:tblStyleRowBandSize w:val="1"/>
      <w:tblStyleColBandSize w:val="1"/>
      <w:tblCellMar>
        <w:top w:w="100" w:type="dxa"/>
        <w:left w:w="100" w:type="dxa"/>
        <w:bottom w:w="100" w:type="dxa"/>
        <w:right w:w="100" w:type="dxa"/>
      </w:tblCellMar>
    </w:tblPr>
  </w:style>
  <w:style w:type="table" w:customStyle="1" w:styleId="af3">
    <w:basedOn w:val="TableNormal"/>
    <w:rsid w:val="00D8300C"/>
    <w:tblPr>
      <w:tblStyleRowBandSize w:val="1"/>
      <w:tblStyleColBandSize w:val="1"/>
      <w:tblCellMar>
        <w:top w:w="100" w:type="dxa"/>
        <w:left w:w="100" w:type="dxa"/>
        <w:bottom w:w="100" w:type="dxa"/>
        <w:right w:w="100" w:type="dxa"/>
      </w:tblCellMar>
    </w:tblPr>
  </w:style>
  <w:style w:type="table" w:customStyle="1" w:styleId="af4">
    <w:basedOn w:val="TableNormal"/>
    <w:rsid w:val="00D8300C"/>
    <w:tblPr>
      <w:tblStyleRowBandSize w:val="1"/>
      <w:tblStyleColBandSize w:val="1"/>
      <w:tblCellMar>
        <w:top w:w="100" w:type="dxa"/>
        <w:left w:w="100" w:type="dxa"/>
        <w:bottom w:w="100" w:type="dxa"/>
        <w:right w:w="100" w:type="dxa"/>
      </w:tblCellMar>
    </w:tblPr>
  </w:style>
  <w:style w:type="table" w:customStyle="1" w:styleId="af5">
    <w:basedOn w:val="TableNormal"/>
    <w:rsid w:val="00D8300C"/>
    <w:tblPr>
      <w:tblStyleRowBandSize w:val="1"/>
      <w:tblStyleColBandSize w:val="1"/>
      <w:tblCellMar>
        <w:top w:w="100" w:type="dxa"/>
        <w:left w:w="100" w:type="dxa"/>
        <w:bottom w:w="100" w:type="dxa"/>
        <w:right w:w="100" w:type="dxa"/>
      </w:tblCellMar>
    </w:tblPr>
  </w:style>
  <w:style w:type="table" w:customStyle="1" w:styleId="af6">
    <w:basedOn w:val="TableNormal"/>
    <w:rsid w:val="00D8300C"/>
    <w:tblPr>
      <w:tblStyleRowBandSize w:val="1"/>
      <w:tblStyleColBandSize w:val="1"/>
      <w:tblCellMar>
        <w:top w:w="100" w:type="dxa"/>
        <w:left w:w="100" w:type="dxa"/>
        <w:bottom w:w="100" w:type="dxa"/>
        <w:right w:w="100" w:type="dxa"/>
      </w:tblCellMar>
    </w:tblPr>
  </w:style>
  <w:style w:type="table" w:customStyle="1" w:styleId="af7">
    <w:basedOn w:val="TableNormal"/>
    <w:rsid w:val="00D8300C"/>
    <w:tblPr>
      <w:tblStyleRowBandSize w:val="1"/>
      <w:tblStyleColBandSize w:val="1"/>
      <w:tblCellMar>
        <w:top w:w="100" w:type="dxa"/>
        <w:left w:w="100" w:type="dxa"/>
        <w:bottom w:w="100" w:type="dxa"/>
        <w:right w:w="100" w:type="dxa"/>
      </w:tblCellMar>
    </w:tblPr>
  </w:style>
  <w:style w:type="table" w:customStyle="1" w:styleId="af8">
    <w:basedOn w:val="TableNormal"/>
    <w:rsid w:val="00D8300C"/>
    <w:tblPr>
      <w:tblStyleRowBandSize w:val="1"/>
      <w:tblStyleColBandSize w:val="1"/>
      <w:tblCellMar>
        <w:top w:w="100" w:type="dxa"/>
        <w:left w:w="100" w:type="dxa"/>
        <w:bottom w:w="100" w:type="dxa"/>
        <w:right w:w="100" w:type="dxa"/>
      </w:tblCellMar>
    </w:tblPr>
  </w:style>
  <w:style w:type="table" w:customStyle="1" w:styleId="af9">
    <w:basedOn w:val="TableNormal"/>
    <w:rsid w:val="00D8300C"/>
    <w:tblPr>
      <w:tblStyleRowBandSize w:val="1"/>
      <w:tblStyleColBandSize w:val="1"/>
      <w:tblCellMar>
        <w:top w:w="100" w:type="dxa"/>
        <w:left w:w="100" w:type="dxa"/>
        <w:bottom w:w="100" w:type="dxa"/>
        <w:right w:w="100" w:type="dxa"/>
      </w:tblCellMar>
    </w:tblPr>
  </w:style>
  <w:style w:type="table" w:customStyle="1" w:styleId="afa">
    <w:basedOn w:val="TableNormal"/>
    <w:rsid w:val="00D8300C"/>
    <w:tblPr>
      <w:tblStyleRowBandSize w:val="1"/>
      <w:tblStyleColBandSize w:val="1"/>
      <w:tblCellMar>
        <w:top w:w="100" w:type="dxa"/>
        <w:left w:w="100" w:type="dxa"/>
        <w:bottom w:w="100" w:type="dxa"/>
        <w:right w:w="100" w:type="dxa"/>
      </w:tblCellMar>
    </w:tblPr>
  </w:style>
  <w:style w:type="table" w:customStyle="1" w:styleId="afb">
    <w:basedOn w:val="TableNormal"/>
    <w:rsid w:val="00D8300C"/>
    <w:tblPr>
      <w:tblStyleRowBandSize w:val="1"/>
      <w:tblStyleColBandSize w:val="1"/>
      <w:tblCellMar>
        <w:top w:w="100" w:type="dxa"/>
        <w:left w:w="100" w:type="dxa"/>
        <w:bottom w:w="100" w:type="dxa"/>
        <w:right w:w="100" w:type="dxa"/>
      </w:tblCellMar>
    </w:tblPr>
  </w:style>
  <w:style w:type="table" w:customStyle="1" w:styleId="afc">
    <w:basedOn w:val="TableNormal"/>
    <w:rsid w:val="00D8300C"/>
    <w:tblPr>
      <w:tblStyleRowBandSize w:val="1"/>
      <w:tblStyleColBandSize w:val="1"/>
      <w:tblCellMar>
        <w:top w:w="100" w:type="dxa"/>
        <w:left w:w="100" w:type="dxa"/>
        <w:bottom w:w="100" w:type="dxa"/>
        <w:right w:w="100" w:type="dxa"/>
      </w:tblCellMar>
    </w:tblPr>
  </w:style>
  <w:style w:type="table" w:customStyle="1" w:styleId="afd">
    <w:basedOn w:val="TableNormal"/>
    <w:rsid w:val="00D8300C"/>
    <w:tblPr>
      <w:tblStyleRowBandSize w:val="1"/>
      <w:tblStyleColBandSize w:val="1"/>
      <w:tblCellMar>
        <w:top w:w="100" w:type="dxa"/>
        <w:left w:w="100" w:type="dxa"/>
        <w:bottom w:w="100" w:type="dxa"/>
        <w:right w:w="100" w:type="dxa"/>
      </w:tblCellMar>
    </w:tblPr>
  </w:style>
  <w:style w:type="table" w:customStyle="1" w:styleId="afe">
    <w:basedOn w:val="TableNormal"/>
    <w:rsid w:val="00D8300C"/>
    <w:tblPr>
      <w:tblStyleRowBandSize w:val="1"/>
      <w:tblStyleColBandSize w:val="1"/>
      <w:tblCellMar>
        <w:top w:w="100" w:type="dxa"/>
        <w:left w:w="100" w:type="dxa"/>
        <w:bottom w:w="100" w:type="dxa"/>
        <w:right w:w="100" w:type="dxa"/>
      </w:tblCellMar>
    </w:tblPr>
  </w:style>
  <w:style w:type="table" w:customStyle="1" w:styleId="aff">
    <w:basedOn w:val="TableNormal"/>
    <w:rsid w:val="00D8300C"/>
    <w:tblPr>
      <w:tblStyleRowBandSize w:val="1"/>
      <w:tblStyleColBandSize w:val="1"/>
      <w:tblCellMar>
        <w:top w:w="100" w:type="dxa"/>
        <w:left w:w="100" w:type="dxa"/>
        <w:bottom w:w="100" w:type="dxa"/>
        <w:right w:w="100" w:type="dxa"/>
      </w:tblCellMar>
    </w:tblPr>
  </w:style>
  <w:style w:type="table" w:customStyle="1" w:styleId="aff0">
    <w:basedOn w:val="TableNormal"/>
    <w:rsid w:val="00D8300C"/>
    <w:tblPr>
      <w:tblStyleRowBandSize w:val="1"/>
      <w:tblStyleColBandSize w:val="1"/>
      <w:tblCellMar>
        <w:top w:w="100" w:type="dxa"/>
        <w:left w:w="100" w:type="dxa"/>
        <w:bottom w:w="100" w:type="dxa"/>
        <w:right w:w="100" w:type="dxa"/>
      </w:tblCellMar>
    </w:tblPr>
  </w:style>
  <w:style w:type="table" w:customStyle="1" w:styleId="aff1">
    <w:basedOn w:val="TableNormal"/>
    <w:rsid w:val="00D8300C"/>
    <w:tblPr>
      <w:tblStyleRowBandSize w:val="1"/>
      <w:tblStyleColBandSize w:val="1"/>
      <w:tblCellMar>
        <w:top w:w="100" w:type="dxa"/>
        <w:left w:w="100" w:type="dxa"/>
        <w:bottom w:w="100" w:type="dxa"/>
        <w:right w:w="100" w:type="dxa"/>
      </w:tblCellMar>
    </w:tblPr>
  </w:style>
  <w:style w:type="table" w:customStyle="1" w:styleId="aff2">
    <w:basedOn w:val="TableNormal"/>
    <w:rsid w:val="00D8300C"/>
    <w:tblPr>
      <w:tblStyleRowBandSize w:val="1"/>
      <w:tblStyleColBandSize w:val="1"/>
      <w:tblCellMar>
        <w:top w:w="100" w:type="dxa"/>
        <w:left w:w="100" w:type="dxa"/>
        <w:bottom w:w="100" w:type="dxa"/>
        <w:right w:w="100" w:type="dxa"/>
      </w:tblCellMar>
    </w:tblPr>
  </w:style>
  <w:style w:type="table" w:customStyle="1" w:styleId="aff3">
    <w:basedOn w:val="TableNormal"/>
    <w:rsid w:val="00D8300C"/>
    <w:tblPr>
      <w:tblStyleRowBandSize w:val="1"/>
      <w:tblStyleColBandSize w:val="1"/>
      <w:tblCellMar>
        <w:top w:w="100" w:type="dxa"/>
        <w:left w:w="100" w:type="dxa"/>
        <w:bottom w:w="100" w:type="dxa"/>
        <w:right w:w="100" w:type="dxa"/>
      </w:tblCellMar>
    </w:tblPr>
  </w:style>
  <w:style w:type="table" w:customStyle="1" w:styleId="aff4">
    <w:basedOn w:val="TableNormal"/>
    <w:rsid w:val="00D8300C"/>
    <w:tblPr>
      <w:tblStyleRowBandSize w:val="1"/>
      <w:tblStyleColBandSize w:val="1"/>
      <w:tblCellMar>
        <w:top w:w="100" w:type="dxa"/>
        <w:left w:w="100" w:type="dxa"/>
        <w:bottom w:w="100" w:type="dxa"/>
        <w:right w:w="100" w:type="dxa"/>
      </w:tblCellMar>
    </w:tblPr>
  </w:style>
  <w:style w:type="table" w:customStyle="1" w:styleId="aff5">
    <w:basedOn w:val="TableNormal"/>
    <w:rsid w:val="00D8300C"/>
    <w:tblPr>
      <w:tblStyleRowBandSize w:val="1"/>
      <w:tblStyleColBandSize w:val="1"/>
      <w:tblCellMar>
        <w:top w:w="100" w:type="dxa"/>
        <w:left w:w="100" w:type="dxa"/>
        <w:bottom w:w="100" w:type="dxa"/>
        <w:right w:w="100" w:type="dxa"/>
      </w:tblCellMar>
    </w:tblPr>
  </w:style>
  <w:style w:type="table" w:customStyle="1" w:styleId="aff6">
    <w:basedOn w:val="TableNormal"/>
    <w:rsid w:val="00D8300C"/>
    <w:tblPr>
      <w:tblStyleRowBandSize w:val="1"/>
      <w:tblStyleColBandSize w:val="1"/>
      <w:tblCellMar>
        <w:top w:w="100" w:type="dxa"/>
        <w:left w:w="100" w:type="dxa"/>
        <w:bottom w:w="100" w:type="dxa"/>
        <w:right w:w="100" w:type="dxa"/>
      </w:tblCellMar>
    </w:tblPr>
  </w:style>
  <w:style w:type="table" w:customStyle="1" w:styleId="aff7">
    <w:basedOn w:val="TableNormal"/>
    <w:rsid w:val="00D8300C"/>
    <w:tblPr>
      <w:tblStyleRowBandSize w:val="1"/>
      <w:tblStyleColBandSize w:val="1"/>
      <w:tblCellMar>
        <w:top w:w="100" w:type="dxa"/>
        <w:left w:w="100" w:type="dxa"/>
        <w:bottom w:w="100" w:type="dxa"/>
        <w:right w:w="100" w:type="dxa"/>
      </w:tblCellMar>
    </w:tblPr>
  </w:style>
  <w:style w:type="table" w:customStyle="1" w:styleId="aff8">
    <w:basedOn w:val="TableNormal"/>
    <w:rsid w:val="00D8300C"/>
    <w:tblPr>
      <w:tblStyleRowBandSize w:val="1"/>
      <w:tblStyleColBandSize w:val="1"/>
      <w:tblCellMar>
        <w:top w:w="100" w:type="dxa"/>
        <w:left w:w="100" w:type="dxa"/>
        <w:bottom w:w="100" w:type="dxa"/>
        <w:right w:w="100" w:type="dxa"/>
      </w:tblCellMar>
    </w:tblPr>
  </w:style>
  <w:style w:type="table" w:customStyle="1" w:styleId="aff9">
    <w:basedOn w:val="TableNormal"/>
    <w:rsid w:val="00D8300C"/>
    <w:tblPr>
      <w:tblStyleRowBandSize w:val="1"/>
      <w:tblStyleColBandSize w:val="1"/>
      <w:tblCellMar>
        <w:top w:w="100" w:type="dxa"/>
        <w:left w:w="100" w:type="dxa"/>
        <w:bottom w:w="100" w:type="dxa"/>
        <w:right w:w="100" w:type="dxa"/>
      </w:tblCellMar>
    </w:tblPr>
  </w:style>
  <w:style w:type="table" w:customStyle="1" w:styleId="affa">
    <w:basedOn w:val="TableNormal"/>
    <w:rsid w:val="00D8300C"/>
    <w:tblPr>
      <w:tblStyleRowBandSize w:val="1"/>
      <w:tblStyleColBandSize w:val="1"/>
      <w:tblCellMar>
        <w:top w:w="100" w:type="dxa"/>
        <w:left w:w="100" w:type="dxa"/>
        <w:bottom w:w="100" w:type="dxa"/>
        <w:right w:w="100" w:type="dxa"/>
      </w:tblCellMar>
    </w:tblPr>
  </w:style>
  <w:style w:type="table" w:customStyle="1" w:styleId="affb">
    <w:basedOn w:val="TableNormal"/>
    <w:rsid w:val="00D8300C"/>
    <w:tblPr>
      <w:tblStyleRowBandSize w:val="1"/>
      <w:tblStyleColBandSize w:val="1"/>
      <w:tblCellMar>
        <w:top w:w="100" w:type="dxa"/>
        <w:left w:w="100" w:type="dxa"/>
        <w:bottom w:w="100" w:type="dxa"/>
        <w:right w:w="100" w:type="dxa"/>
      </w:tblCellMar>
    </w:tblPr>
  </w:style>
  <w:style w:type="table" w:customStyle="1" w:styleId="affc">
    <w:basedOn w:val="TableNormal"/>
    <w:rsid w:val="00D8300C"/>
    <w:tblPr>
      <w:tblStyleRowBandSize w:val="1"/>
      <w:tblStyleColBandSize w:val="1"/>
      <w:tblCellMar>
        <w:top w:w="100" w:type="dxa"/>
        <w:left w:w="100" w:type="dxa"/>
        <w:bottom w:w="100" w:type="dxa"/>
        <w:right w:w="100" w:type="dxa"/>
      </w:tblCellMar>
    </w:tblPr>
  </w:style>
  <w:style w:type="table" w:customStyle="1" w:styleId="affd">
    <w:basedOn w:val="TableNormal"/>
    <w:rsid w:val="00D8300C"/>
    <w:tblPr>
      <w:tblStyleRowBandSize w:val="1"/>
      <w:tblStyleColBandSize w:val="1"/>
      <w:tblCellMar>
        <w:top w:w="100" w:type="dxa"/>
        <w:left w:w="100" w:type="dxa"/>
        <w:bottom w:w="100" w:type="dxa"/>
        <w:right w:w="100" w:type="dxa"/>
      </w:tblCellMar>
    </w:tblPr>
  </w:style>
  <w:style w:type="table" w:customStyle="1" w:styleId="affe">
    <w:basedOn w:val="TableNormal"/>
    <w:rsid w:val="00D8300C"/>
    <w:tblPr>
      <w:tblStyleRowBandSize w:val="1"/>
      <w:tblStyleColBandSize w:val="1"/>
      <w:tblCellMar>
        <w:top w:w="100" w:type="dxa"/>
        <w:left w:w="100" w:type="dxa"/>
        <w:bottom w:w="100" w:type="dxa"/>
        <w:right w:w="100" w:type="dxa"/>
      </w:tblCellMar>
    </w:tblPr>
  </w:style>
  <w:style w:type="table" w:customStyle="1" w:styleId="afff">
    <w:basedOn w:val="TableNormal"/>
    <w:rsid w:val="00D8300C"/>
    <w:tblPr>
      <w:tblStyleRowBandSize w:val="1"/>
      <w:tblStyleColBandSize w:val="1"/>
      <w:tblCellMar>
        <w:top w:w="100" w:type="dxa"/>
        <w:left w:w="100" w:type="dxa"/>
        <w:bottom w:w="100" w:type="dxa"/>
        <w:right w:w="100" w:type="dxa"/>
      </w:tblCellMar>
    </w:tblPr>
  </w:style>
  <w:style w:type="table" w:customStyle="1" w:styleId="afff0">
    <w:basedOn w:val="TableNormal"/>
    <w:rsid w:val="00D8300C"/>
    <w:tblPr>
      <w:tblStyleRowBandSize w:val="1"/>
      <w:tblStyleColBandSize w:val="1"/>
      <w:tblCellMar>
        <w:top w:w="100" w:type="dxa"/>
        <w:left w:w="100" w:type="dxa"/>
        <w:bottom w:w="100" w:type="dxa"/>
        <w:right w:w="100" w:type="dxa"/>
      </w:tblCellMar>
    </w:tblPr>
  </w:style>
  <w:style w:type="table" w:customStyle="1" w:styleId="afff1">
    <w:basedOn w:val="TableNormal"/>
    <w:rsid w:val="00D8300C"/>
    <w:tblPr>
      <w:tblStyleRowBandSize w:val="1"/>
      <w:tblStyleColBandSize w:val="1"/>
      <w:tblCellMar>
        <w:top w:w="100" w:type="dxa"/>
        <w:left w:w="100" w:type="dxa"/>
        <w:bottom w:w="100" w:type="dxa"/>
        <w:right w:w="100" w:type="dxa"/>
      </w:tblCellMar>
    </w:tblPr>
  </w:style>
  <w:style w:type="table" w:customStyle="1" w:styleId="afff2">
    <w:basedOn w:val="TableNormal"/>
    <w:rsid w:val="00D8300C"/>
    <w:tblPr>
      <w:tblStyleRowBandSize w:val="1"/>
      <w:tblStyleColBandSize w:val="1"/>
      <w:tblCellMar>
        <w:top w:w="100" w:type="dxa"/>
        <w:left w:w="100" w:type="dxa"/>
        <w:bottom w:w="100" w:type="dxa"/>
        <w:right w:w="100" w:type="dxa"/>
      </w:tblCellMar>
    </w:tblPr>
  </w:style>
  <w:style w:type="table" w:customStyle="1" w:styleId="afff3">
    <w:basedOn w:val="TableNormal"/>
    <w:rsid w:val="00D8300C"/>
    <w:tblPr>
      <w:tblStyleRowBandSize w:val="1"/>
      <w:tblStyleColBandSize w:val="1"/>
      <w:tblCellMar>
        <w:top w:w="100" w:type="dxa"/>
        <w:left w:w="100" w:type="dxa"/>
        <w:bottom w:w="100" w:type="dxa"/>
        <w:right w:w="100" w:type="dxa"/>
      </w:tblCellMar>
    </w:tblPr>
  </w:style>
  <w:style w:type="table" w:customStyle="1" w:styleId="afff4">
    <w:basedOn w:val="TableNormal"/>
    <w:rsid w:val="00D8300C"/>
    <w:tblPr>
      <w:tblStyleRowBandSize w:val="1"/>
      <w:tblStyleColBandSize w:val="1"/>
      <w:tblCellMar>
        <w:top w:w="100" w:type="dxa"/>
        <w:left w:w="100" w:type="dxa"/>
        <w:bottom w:w="100" w:type="dxa"/>
        <w:right w:w="100" w:type="dxa"/>
      </w:tblCellMar>
    </w:tblPr>
  </w:style>
  <w:style w:type="table" w:customStyle="1" w:styleId="afff5">
    <w:basedOn w:val="TableNormal"/>
    <w:rsid w:val="00D8300C"/>
    <w:tblPr>
      <w:tblStyleRowBandSize w:val="1"/>
      <w:tblStyleColBandSize w:val="1"/>
      <w:tblCellMar>
        <w:top w:w="100" w:type="dxa"/>
        <w:left w:w="100" w:type="dxa"/>
        <w:bottom w:w="100" w:type="dxa"/>
        <w:right w:w="100" w:type="dxa"/>
      </w:tblCellMar>
    </w:tblPr>
  </w:style>
  <w:style w:type="table" w:customStyle="1" w:styleId="afff6">
    <w:basedOn w:val="TableNormal"/>
    <w:rsid w:val="00D8300C"/>
    <w:tblPr>
      <w:tblStyleRowBandSize w:val="1"/>
      <w:tblStyleColBandSize w:val="1"/>
      <w:tblCellMar>
        <w:top w:w="100" w:type="dxa"/>
        <w:left w:w="100" w:type="dxa"/>
        <w:bottom w:w="100" w:type="dxa"/>
        <w:right w:w="100" w:type="dxa"/>
      </w:tblCellMar>
    </w:tblPr>
  </w:style>
  <w:style w:type="table" w:customStyle="1" w:styleId="afff7">
    <w:basedOn w:val="TableNormal"/>
    <w:rsid w:val="00D8300C"/>
    <w:tblPr>
      <w:tblStyleRowBandSize w:val="1"/>
      <w:tblStyleColBandSize w:val="1"/>
      <w:tblCellMar>
        <w:top w:w="100" w:type="dxa"/>
        <w:left w:w="100" w:type="dxa"/>
        <w:bottom w:w="100" w:type="dxa"/>
        <w:right w:w="100" w:type="dxa"/>
      </w:tblCellMar>
    </w:tblPr>
  </w:style>
  <w:style w:type="table" w:customStyle="1" w:styleId="afff8">
    <w:basedOn w:val="TableNormal"/>
    <w:rsid w:val="00D8300C"/>
    <w:tblPr>
      <w:tblStyleRowBandSize w:val="1"/>
      <w:tblStyleColBandSize w:val="1"/>
      <w:tblCellMar>
        <w:top w:w="100" w:type="dxa"/>
        <w:left w:w="100" w:type="dxa"/>
        <w:bottom w:w="100" w:type="dxa"/>
        <w:right w:w="100" w:type="dxa"/>
      </w:tblCellMar>
    </w:tblPr>
  </w:style>
  <w:style w:type="table" w:customStyle="1" w:styleId="afff9">
    <w:basedOn w:val="TableNormal"/>
    <w:rsid w:val="00D8300C"/>
    <w:tblPr>
      <w:tblStyleRowBandSize w:val="1"/>
      <w:tblStyleColBandSize w:val="1"/>
      <w:tblCellMar>
        <w:top w:w="100" w:type="dxa"/>
        <w:left w:w="100" w:type="dxa"/>
        <w:bottom w:w="100" w:type="dxa"/>
        <w:right w:w="100" w:type="dxa"/>
      </w:tblCellMar>
    </w:tblPr>
  </w:style>
  <w:style w:type="table" w:customStyle="1" w:styleId="afffa">
    <w:basedOn w:val="TableNormal"/>
    <w:rsid w:val="00D8300C"/>
    <w:tblPr>
      <w:tblStyleRowBandSize w:val="1"/>
      <w:tblStyleColBandSize w:val="1"/>
      <w:tblCellMar>
        <w:top w:w="100" w:type="dxa"/>
        <w:left w:w="100" w:type="dxa"/>
        <w:bottom w:w="100" w:type="dxa"/>
        <w:right w:w="100" w:type="dxa"/>
      </w:tblCellMar>
    </w:tblPr>
  </w:style>
  <w:style w:type="table" w:customStyle="1" w:styleId="afffb">
    <w:basedOn w:val="TableNormal"/>
    <w:rsid w:val="00D8300C"/>
    <w:tblPr>
      <w:tblStyleRowBandSize w:val="1"/>
      <w:tblStyleColBandSize w:val="1"/>
      <w:tblCellMar>
        <w:top w:w="100" w:type="dxa"/>
        <w:left w:w="100" w:type="dxa"/>
        <w:bottom w:w="100" w:type="dxa"/>
        <w:right w:w="100" w:type="dxa"/>
      </w:tblCellMar>
    </w:tblPr>
  </w:style>
  <w:style w:type="table" w:customStyle="1" w:styleId="afffc">
    <w:basedOn w:val="TableNormal"/>
    <w:rsid w:val="00D8300C"/>
    <w:tblPr>
      <w:tblStyleRowBandSize w:val="1"/>
      <w:tblStyleColBandSize w:val="1"/>
      <w:tblCellMar>
        <w:top w:w="100" w:type="dxa"/>
        <w:left w:w="100" w:type="dxa"/>
        <w:bottom w:w="100" w:type="dxa"/>
        <w:right w:w="100" w:type="dxa"/>
      </w:tblCellMar>
    </w:tblPr>
  </w:style>
  <w:style w:type="table" w:customStyle="1" w:styleId="afffd">
    <w:basedOn w:val="TableNormal"/>
    <w:rsid w:val="00D8300C"/>
    <w:tblPr>
      <w:tblStyleRowBandSize w:val="1"/>
      <w:tblStyleColBandSize w:val="1"/>
      <w:tblCellMar>
        <w:top w:w="100" w:type="dxa"/>
        <w:left w:w="100" w:type="dxa"/>
        <w:bottom w:w="100" w:type="dxa"/>
        <w:right w:w="100" w:type="dxa"/>
      </w:tblCellMar>
    </w:tblPr>
  </w:style>
  <w:style w:type="table" w:customStyle="1" w:styleId="afffe">
    <w:basedOn w:val="TableNormal"/>
    <w:rsid w:val="00D8300C"/>
    <w:tblPr>
      <w:tblStyleRowBandSize w:val="1"/>
      <w:tblStyleColBandSize w:val="1"/>
      <w:tblCellMar>
        <w:top w:w="100" w:type="dxa"/>
        <w:left w:w="100" w:type="dxa"/>
        <w:bottom w:w="100" w:type="dxa"/>
        <w:right w:w="100" w:type="dxa"/>
      </w:tblCellMar>
    </w:tblPr>
  </w:style>
  <w:style w:type="table" w:customStyle="1" w:styleId="affff">
    <w:basedOn w:val="TableNormal"/>
    <w:rsid w:val="00D8300C"/>
    <w:tblPr>
      <w:tblStyleRowBandSize w:val="1"/>
      <w:tblStyleColBandSize w:val="1"/>
      <w:tblCellMar>
        <w:top w:w="100" w:type="dxa"/>
        <w:left w:w="100" w:type="dxa"/>
        <w:bottom w:w="100" w:type="dxa"/>
        <w:right w:w="100" w:type="dxa"/>
      </w:tblCellMar>
    </w:tblPr>
  </w:style>
  <w:style w:type="table" w:customStyle="1" w:styleId="a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8">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9">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a">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b">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c">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d">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e">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0">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1">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2">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3">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4">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5">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6">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7">
    <w:basedOn w:val="TableNormal"/>
    <w:rsid w:val="00D8300C"/>
    <w:tblPr>
      <w:tblStyleRowBandSize w:val="1"/>
      <w:tblStyleColBandSize w:val="1"/>
      <w:tblCellMar>
        <w:top w:w="100" w:type="dxa"/>
        <w:left w:w="100" w:type="dxa"/>
        <w:bottom w:w="100" w:type="dxa"/>
        <w:right w:w="100" w:type="dxa"/>
      </w:tblCellMar>
    </w:tblPr>
  </w:style>
  <w:style w:type="table" w:customStyle="1" w:styleId="afffffffffffffffffffffffffffffffff8">
    <w:basedOn w:val="TableNormal"/>
    <w:rsid w:val="00D8300C"/>
    <w:tblPr>
      <w:tblStyleRowBandSize w:val="1"/>
      <w:tblStyleColBandSize w:val="1"/>
      <w:tblCellMar>
        <w:top w:w="100" w:type="dxa"/>
        <w:left w:w="100" w:type="dxa"/>
        <w:bottom w:w="100" w:type="dxa"/>
        <w:right w:w="100" w:type="dxa"/>
      </w:tblCellMar>
    </w:tblPr>
  </w:style>
  <w:style w:type="paragraph" w:styleId="afffffffffffffffffffffffffffffffff9">
    <w:name w:val="Balloon Text"/>
    <w:basedOn w:val="a"/>
    <w:link w:val="afffffffffffffffffffffffffffffffffa"/>
    <w:uiPriority w:val="99"/>
    <w:semiHidden/>
    <w:unhideWhenUsed/>
    <w:rsid w:val="007919AD"/>
    <w:pPr>
      <w:spacing w:line="240" w:lineRule="auto"/>
    </w:pPr>
    <w:rPr>
      <w:rFonts w:ascii="Tahoma" w:hAnsi="Tahoma" w:cs="Tahoma"/>
      <w:sz w:val="16"/>
      <w:szCs w:val="16"/>
    </w:rPr>
  </w:style>
  <w:style w:type="character" w:customStyle="1" w:styleId="afffffffffffffffffffffffffffffffffa">
    <w:name w:val="Текст выноски Знак"/>
    <w:basedOn w:val="a0"/>
    <w:link w:val="afffffffffffffffffffffffffffffffff9"/>
    <w:uiPriority w:val="99"/>
    <w:semiHidden/>
    <w:rsid w:val="007919A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expert@nsok.s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28</Pages>
  <Words>78927</Words>
  <Characters>449886</Characters>
  <Application>Microsoft Office Word</Application>
  <DocSecurity>0</DocSecurity>
  <Lines>3749</Lines>
  <Paragraphs>1055</Paragraphs>
  <ScaleCrop>false</ScaleCrop>
  <Company/>
  <LinksUpToDate>false</LinksUpToDate>
  <CharactersWithSpaces>527758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1</cp:lastModifiedBy>
  <cp:revision>4</cp:revision>
  <dcterms:created xsi:type="dcterms:W3CDTF">2020-12-25T12:38:00Z</dcterms:created>
  <dcterms:modified xsi:type="dcterms:W3CDTF">2021-04-09T13:14:00Z</dcterms:modified>
</cp:coreProperties>
</file>