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74F" w:rsidRDefault="00D2474F" w:rsidP="00D2474F">
      <w:pPr>
        <w:pBdr>
          <w:bottom w:val="single" w:sz="12" w:space="7" w:color="008C1C"/>
        </w:pBdr>
        <w:spacing w:before="243" w:after="0" w:line="240" w:lineRule="auto"/>
        <w:outlineLvl w:val="0"/>
        <w:rPr>
          <w:rFonts w:ascii="Myriad Pro" w:eastAsia="Times New Roman" w:hAnsi="Myriad Pro" w:cs="Times New Roman"/>
          <w:b/>
          <w:bCs/>
          <w:caps/>
          <w:color w:val="FF0000"/>
          <w:kern w:val="36"/>
          <w:sz w:val="37"/>
          <w:szCs w:val="37"/>
        </w:rPr>
      </w:pPr>
      <w:r>
        <w:rPr>
          <w:rFonts w:ascii="Myriad Pro" w:eastAsia="Times New Roman" w:hAnsi="Myriad Pro" w:cs="Times New Roman"/>
          <w:b/>
          <w:bCs/>
          <w:caps/>
          <w:color w:val="FF0000"/>
          <w:kern w:val="36"/>
          <w:sz w:val="37"/>
          <w:szCs w:val="37"/>
        </w:rPr>
        <w:t xml:space="preserve">          </w:t>
      </w:r>
    </w:p>
    <w:p w:rsidR="00D2474F" w:rsidRDefault="00D2474F" w:rsidP="00D2474F">
      <w:pPr>
        <w:pBdr>
          <w:bottom w:val="single" w:sz="12" w:space="7" w:color="008C1C"/>
        </w:pBdr>
        <w:spacing w:before="243" w:after="0" w:line="240" w:lineRule="auto"/>
        <w:outlineLvl w:val="0"/>
        <w:rPr>
          <w:rFonts w:ascii="Myriad Pro" w:eastAsia="Times New Roman" w:hAnsi="Myriad Pro" w:cs="Times New Roman"/>
          <w:b/>
          <w:bCs/>
          <w:caps/>
          <w:color w:val="FF0000"/>
          <w:kern w:val="36"/>
          <w:sz w:val="37"/>
          <w:szCs w:val="37"/>
        </w:rPr>
      </w:pPr>
      <w:r>
        <w:rPr>
          <w:rFonts w:ascii="Myriad Pro" w:eastAsia="Times New Roman" w:hAnsi="Myriad Pro" w:cs="Times New Roman"/>
          <w:b/>
          <w:bCs/>
          <w:caps/>
          <w:noProof/>
          <w:color w:val="FF0000"/>
          <w:kern w:val="36"/>
          <w:sz w:val="37"/>
          <w:szCs w:val="37"/>
        </w:rPr>
        <w:drawing>
          <wp:inline distT="0" distB="0" distL="0" distR="0">
            <wp:extent cx="1667246" cy="1667246"/>
            <wp:effectExtent l="19050" t="0" r="9154" b="0"/>
            <wp:docPr id="4" name="Рисунок 4" descr="C:\Users\User\AppData\Local\Microsoft\Windows\INetCache\Content.Word\опе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AppData\Local\Microsoft\Windows\INetCache\Content.Word\опека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9316" cy="16693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2474F" w:rsidRPr="00D2474F" w:rsidRDefault="00D2474F" w:rsidP="00D2474F">
      <w:pPr>
        <w:pBdr>
          <w:bottom w:val="single" w:sz="12" w:space="7" w:color="008C1C"/>
        </w:pBdr>
        <w:spacing w:before="243" w:after="0" w:line="240" w:lineRule="auto"/>
        <w:outlineLvl w:val="0"/>
        <w:rPr>
          <w:rFonts w:ascii="Myriad Pro" w:eastAsia="Times New Roman" w:hAnsi="Myriad Pro" w:cs="Times New Roman"/>
          <w:b/>
          <w:bCs/>
          <w:caps/>
          <w:color w:val="FF0000"/>
          <w:kern w:val="36"/>
          <w:sz w:val="37"/>
          <w:szCs w:val="37"/>
        </w:rPr>
      </w:pPr>
      <w:r w:rsidRPr="00D2474F">
        <w:rPr>
          <w:rFonts w:ascii="Myriad Pro" w:eastAsia="Times New Roman" w:hAnsi="Myriad Pro" w:cs="Times New Roman"/>
          <w:b/>
          <w:bCs/>
          <w:caps/>
          <w:color w:val="FF0000"/>
          <w:kern w:val="36"/>
          <w:sz w:val="37"/>
          <w:szCs w:val="37"/>
        </w:rPr>
        <w:t>ПАМЯТКА ОПЕКУНАМ (ПОПЕЧИТЕЛЯМ)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>Опекуны и попечители обязаны заботиться о содержании своих подопечных, об обеспечении их уходом и лечением, защищать их права и интересы (ст. 36 Гражданского кодекса Российской Федерации).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>Опекуны и попечители несовершеннолетних должны заботиться об их обучении и воспитании (ст. 36 Гражданского кодекса Российской Федерации).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>Опекуны и попечители несовершеннолетних граждан обязаны проживать совместно со своими подопечными. Раздельное проживание попечителя с подопечным, достигшим шестнадцати лет, допускается с разрешения органа опеки и попечительства при условии, что это не отразится неблагоприятно на воспитании и защите прав и интересов подопечного (ст. 36 Гражданского кодекса Российской Федерации).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proofErr w:type="gramStart"/>
      <w:r w:rsidRPr="00D2474F">
        <w:rPr>
          <w:rFonts w:ascii="Verdana" w:eastAsia="Times New Roman" w:hAnsi="Verdana" w:cs="Times New Roman"/>
          <w:color w:val="333333"/>
        </w:rPr>
        <w:t>Доходы подопечного, в том числе суммы алиментов, пенсий, пособий и иных предоставляемых на его содержание социальных выплат, а также доходы, причитающиеся подопечному от управления его имуществом, за исключением доходов, которыми подопечный вправе распоряжаться самостоятельно, расходуются опекуном или попечителем исключительно в интересах подопечного и с предварительного разрешения органа опеки и попечительства (ст. 37 Гражданского кодекса Российской Федерации).</w:t>
      </w:r>
      <w:proofErr w:type="gramEnd"/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proofErr w:type="gramStart"/>
      <w:r w:rsidRPr="00D2474F">
        <w:rPr>
          <w:rFonts w:ascii="Verdana" w:eastAsia="Times New Roman" w:hAnsi="Verdana" w:cs="Times New Roman"/>
          <w:color w:val="333333"/>
        </w:rPr>
        <w:t>Опекун не вправе без предварительного разрешения органа опеки и попечительства совершать, а попечитель — давать согласие на совершение сделок по отчуждению, в том числе обмену или дарению имущества подопечного, сдаче его внаем (в аренду), в безвозмездное пользование или в залог, сделок, влекущих отказ от принадлежащих подопечному прав, раздел его имущества или выдел из него долей, а также любых других сделок, влекущих</w:t>
      </w:r>
      <w:proofErr w:type="gramEnd"/>
      <w:r w:rsidRPr="00D2474F">
        <w:rPr>
          <w:rFonts w:ascii="Verdana" w:eastAsia="Times New Roman" w:hAnsi="Verdana" w:cs="Times New Roman"/>
          <w:color w:val="333333"/>
        </w:rPr>
        <w:t xml:space="preserve"> уменьшение имущества подопечного (ст. 37 Гражданского кодекса Российской Федерации).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proofErr w:type="gramStart"/>
      <w:r w:rsidRPr="00D2474F">
        <w:rPr>
          <w:rFonts w:ascii="Verdana" w:eastAsia="Times New Roman" w:hAnsi="Verdana" w:cs="Times New Roman"/>
          <w:color w:val="333333"/>
        </w:rPr>
        <w:t>Опекун, попечитель, их супруги и близкие родственники не вправе совершать сделки с подопечным, за исключением передачи имущества подопечному в качестве дара или в безвозмездное пользование,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 (ст. 37 Гражданского кодекса Российской Федерации).</w:t>
      </w:r>
      <w:proofErr w:type="gramEnd"/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 xml:space="preserve">Опекуны являются законными представителями своих подопечных и вправе выступать в защиту прав и законных интересов своих подопечных </w:t>
      </w:r>
      <w:r w:rsidRPr="00D2474F">
        <w:rPr>
          <w:rFonts w:ascii="Verdana" w:eastAsia="Times New Roman" w:hAnsi="Verdana" w:cs="Times New Roman"/>
          <w:color w:val="333333"/>
        </w:rPr>
        <w:lastRenderedPageBreak/>
        <w:t>в любых отношениях без специального полномочия (ст. 15 Федерального закона РФ от 24.04.2008 года № 48-ФЗ «Об опеке и попечительстве»).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>Попечитель может выступать в качестве законного представителя своего подопечного в случаях, предусмотренных федеральным законом. Попечители несовершеннолетних граждан оказывают подопечным содействие в осуществлении ими своих прав и исполнении своих обязанностей, а также охраняют их от злоупотреблений со стороны третьих лиц (ст. 15 Федерального закона РФ от 24.04.2008 года № 48-ФЗ «Об опеке и попечительстве»).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>Опекуны или попечители обязаны извещать органы опеки и попечительства о перемене места жительства подопечных не позднее дня, следующего за днем выбытия подопечных с прежнего места жительства (ст. 15 Федерального закона РФ от 24.04.2008 года № 48-ФЗ «Об опеке и попечительстве»).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>При временном отсутствии подопечного в месте жительства, в частности в связи с учебой или пребыванием в медицинской организации, пребыванием в местах отбывания наказания, не прекращается осуществление прав и исполнение обязанностей опекуна или попечителя в отношении подопечного (ст. 15 Федерального закона РФ от 24.04.2008 года № 48-ФЗ «Об опеке и попечительстве»).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>Ежегодно в срок до 1 февраля текущего года опекун (попечитель) обязан предоставить в орган опеки и попечительства отчет за предыдущий год о хранении, использовании имущества подопечного и об управлении имуществом подопечного с приложением документов (ст. 25 Федерального закона РФ от 24.04.2008 года № 48-ФЗ «Об опеке и попечительстве»).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>Опекуны несут ответственность по сделкам, совершенным от имени подопечных, в порядке, установленном гражданским законодательством (ст. 26 Федерального закона РФ от 24.04.2008 года № 48-ФЗ «Об опеке и попечительстве»).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>Опекуны и попечители отвечают за вред, причиненный по их вине личности или имуществу подопечного, в соответствии с предусмотренными гражданским законодательством правилами об ответственности за причинение вреда (ст.26 Федерального закона РФ от 24.04.2008 года № 48-ФЗ «Об опеке и попечительстве»).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>Опекуны и попечители несут уголовную ответственность, административную ответственность за свои действия или бездействие в порядке, установленном соответственно законодательством Российской Федерации, законодательством субъектов Российской Федерации (ст.26 Федерального закона РФ от 24.04.2008 года № 48-ФЗ «Об опеке и попечительстве»).</w:t>
      </w:r>
    </w:p>
    <w:p w:rsidR="00D2474F" w:rsidRPr="00D2474F" w:rsidRDefault="00D2474F" w:rsidP="00D2474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333333"/>
        </w:rPr>
      </w:pPr>
      <w:r w:rsidRPr="00D2474F">
        <w:rPr>
          <w:rFonts w:ascii="Verdana" w:eastAsia="Times New Roman" w:hAnsi="Verdana" w:cs="Times New Roman"/>
          <w:color w:val="333333"/>
        </w:rPr>
        <w:t>Неисполнение или ненадлежащее исполнение родителями или иными законными представителями несовершеннолетних обязанностей по содержанию, воспитанию, обучению, защите прав и интересов несовершеннолетних влечет предупреждение или наложение административного штрафа в размере от ста до пятисот рублей (ст. 5.35 Кодекса Российской Федерации об административных правонарушениях).</w:t>
      </w:r>
    </w:p>
    <w:p w:rsidR="003406DA" w:rsidRDefault="003406DA"/>
    <w:sectPr w:rsidR="003406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yriad Pro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D602AF"/>
    <w:multiLevelType w:val="multilevel"/>
    <w:tmpl w:val="A6CC90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2474F"/>
    <w:rsid w:val="003406DA"/>
    <w:rsid w:val="00D24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D247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2474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Balloon Text"/>
    <w:basedOn w:val="a"/>
    <w:link w:val="a4"/>
    <w:uiPriority w:val="99"/>
    <w:semiHidden/>
    <w:unhideWhenUsed/>
    <w:rsid w:val="00D247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2474F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D247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604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748</Words>
  <Characters>4269</Characters>
  <Application>Microsoft Office Word</Application>
  <DocSecurity>0</DocSecurity>
  <Lines>35</Lines>
  <Paragraphs>10</Paragraphs>
  <ScaleCrop>false</ScaleCrop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2021-03-26T07:51:00Z</dcterms:created>
  <dcterms:modified xsi:type="dcterms:W3CDTF">2021-03-26T07:54:00Z</dcterms:modified>
</cp:coreProperties>
</file>