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E75BF7" w:rsidRPr="0046530F" w:rsidTr="00404AFB">
        <w:trPr>
          <w:trHeight w:val="555"/>
        </w:trPr>
        <w:tc>
          <w:tcPr>
            <w:tcW w:w="6024" w:type="dxa"/>
          </w:tcPr>
          <w:p w:rsidR="00E75BF7" w:rsidRPr="0046530F" w:rsidRDefault="00E75BF7" w:rsidP="00404A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Адамовка, ул. Советская, 75.               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E75BF7" w:rsidRPr="00B67AD3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E75BF7" w:rsidRPr="0046530F" w:rsidRDefault="00E75BF7" w:rsidP="00404AFB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</w:t>
            </w:r>
            <w:r w:rsidR="001A7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.12.2021</w:t>
            </w:r>
            <w:r w:rsidRPr="009B37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_№ </w:t>
            </w:r>
            <w:r w:rsidR="009B37C3" w:rsidRPr="009B37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809</w:t>
            </w:r>
          </w:p>
        </w:tc>
        <w:tc>
          <w:tcPr>
            <w:tcW w:w="850" w:type="dxa"/>
          </w:tcPr>
          <w:p w:rsidR="00E75BF7" w:rsidRPr="0046530F" w:rsidRDefault="00E75BF7" w:rsidP="0040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E75BF7" w:rsidRPr="0046530F" w:rsidRDefault="00E75BF7" w:rsidP="00404AFB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75BF7" w:rsidRDefault="00E75BF7" w:rsidP="00E75BF7">
      <w:pPr>
        <w:pStyle w:val="a6"/>
        <w:spacing w:line="276" w:lineRule="auto"/>
        <w:ind w:left="-709" w:firstLine="425"/>
        <w:jc w:val="both"/>
        <w:rPr>
          <w:rFonts w:ascii="Times New Roman" w:hAnsi="Times New Roman" w:cs="Times New Roman"/>
          <w:sz w:val="24"/>
        </w:rPr>
      </w:pPr>
    </w:p>
    <w:p w:rsidR="00E75BF7" w:rsidRDefault="00E75BF7" w:rsidP="00E75BF7">
      <w:pPr>
        <w:pStyle w:val="a6"/>
        <w:spacing w:line="276" w:lineRule="auto"/>
        <w:ind w:left="-709" w:firstLine="425"/>
        <w:jc w:val="both"/>
        <w:rPr>
          <w:rFonts w:ascii="Times New Roman" w:hAnsi="Times New Roman" w:cs="Times New Roman"/>
          <w:sz w:val="24"/>
        </w:rPr>
      </w:pPr>
    </w:p>
    <w:p w:rsidR="00FF05D4" w:rsidRDefault="00FF05D4" w:rsidP="00FF05D4">
      <w:pPr>
        <w:pStyle w:val="a6"/>
        <w:spacing w:line="276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4D9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75BF7" w:rsidRDefault="00FF05D4" w:rsidP="00FF05D4">
      <w:pPr>
        <w:pStyle w:val="a6"/>
        <w:spacing w:line="276" w:lineRule="auto"/>
        <w:ind w:left="-709" w:firstLine="425"/>
        <w:jc w:val="center"/>
        <w:rPr>
          <w:rFonts w:ascii="Times New Roman" w:hAnsi="Times New Roman" w:cs="Times New Roman"/>
          <w:sz w:val="24"/>
        </w:rPr>
      </w:pPr>
      <w:r w:rsidRPr="00DB4D9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полугодовой мониторинговой </w:t>
      </w:r>
      <w:r w:rsidRPr="00DB4D9F">
        <w:rPr>
          <w:rFonts w:ascii="Times New Roman" w:hAnsi="Times New Roman" w:cs="Times New Roman"/>
          <w:b/>
          <w:color w:val="000000"/>
          <w:sz w:val="24"/>
          <w:szCs w:val="24"/>
        </w:rPr>
        <w:t>работы в 9 классе по математике</w:t>
      </w:r>
    </w:p>
    <w:p w:rsidR="00E75BF7" w:rsidRDefault="00E75BF7" w:rsidP="00FF05D4">
      <w:pPr>
        <w:pStyle w:val="a6"/>
        <w:spacing w:line="276" w:lineRule="auto"/>
        <w:ind w:left="-709" w:firstLine="425"/>
        <w:jc w:val="center"/>
        <w:rPr>
          <w:rFonts w:ascii="Times New Roman" w:hAnsi="Times New Roman" w:cs="Times New Roman"/>
          <w:sz w:val="24"/>
        </w:rPr>
      </w:pPr>
    </w:p>
    <w:p w:rsidR="00FF05D4" w:rsidRPr="00FE254F" w:rsidRDefault="00FF05D4" w:rsidP="00FF05D4">
      <w:pPr>
        <w:pStyle w:val="a6"/>
        <w:spacing w:line="276" w:lineRule="auto"/>
        <w:ind w:left="284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54F">
        <w:rPr>
          <w:rFonts w:ascii="Times New Roman" w:hAnsi="Times New Roman" w:cs="Times New Roman"/>
          <w:sz w:val="24"/>
          <w:szCs w:val="24"/>
        </w:rPr>
        <w:t xml:space="preserve">На основании приказов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отдела образования администрации МО </w:t>
      </w:r>
      <w:proofErr w:type="spellStart"/>
      <w:r w:rsidRPr="00FE254F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E254F">
        <w:rPr>
          <w:rFonts w:ascii="Times New Roman" w:hAnsi="Times New Roman" w:cs="Times New Roman"/>
          <w:sz w:val="24"/>
          <w:szCs w:val="24"/>
        </w:rPr>
        <w:t xml:space="preserve"> район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254F">
        <w:rPr>
          <w:rFonts w:ascii="Times New Roman" w:hAnsi="Times New Roman" w:cs="Times New Roman"/>
          <w:sz w:val="24"/>
          <w:szCs w:val="24"/>
        </w:rPr>
        <w:t xml:space="preserve">.11.2021 № </w:t>
      </w:r>
      <w:r>
        <w:rPr>
          <w:rFonts w:ascii="Times New Roman" w:hAnsi="Times New Roman" w:cs="Times New Roman"/>
          <w:sz w:val="24"/>
          <w:szCs w:val="24"/>
        </w:rPr>
        <w:t xml:space="preserve">448 </w:t>
      </w:r>
      <w:r w:rsidRPr="00FE254F">
        <w:rPr>
          <w:rFonts w:ascii="Times New Roman" w:hAnsi="Times New Roman" w:cs="Times New Roman"/>
          <w:sz w:val="24"/>
          <w:szCs w:val="24"/>
        </w:rPr>
        <w:t xml:space="preserve">«О проведении мониторинговой работы за 1 полугодие 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FE254F">
        <w:rPr>
          <w:rFonts w:ascii="Times New Roman" w:hAnsi="Times New Roman" w:cs="Times New Roman"/>
          <w:sz w:val="24"/>
          <w:szCs w:val="24"/>
        </w:rPr>
        <w:t xml:space="preserve"> в 9 классах», в целях подготовки обучающихся 9 классов к ГИА в 2021-2022 учебном году  была проведена мониторинговая работа по</w:t>
      </w:r>
      <w:proofErr w:type="gramEnd"/>
      <w:r w:rsidRPr="00FE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FE254F">
        <w:rPr>
          <w:rFonts w:ascii="Times New Roman" w:hAnsi="Times New Roman" w:cs="Times New Roman"/>
          <w:sz w:val="24"/>
          <w:szCs w:val="24"/>
        </w:rPr>
        <w:t xml:space="preserve"> за 1 полугодие.</w:t>
      </w:r>
    </w:p>
    <w:p w:rsidR="00FF05D4" w:rsidRPr="00FE254F" w:rsidRDefault="00FF05D4" w:rsidP="00FF05D4">
      <w:pPr>
        <w:pStyle w:val="a6"/>
        <w:rPr>
          <w:rFonts w:ascii="Times New Roman" w:hAnsi="Times New Roman" w:cs="Times New Roman"/>
          <w:sz w:val="24"/>
          <w:szCs w:val="24"/>
        </w:rPr>
      </w:pPr>
      <w:r w:rsidRPr="00FE254F">
        <w:rPr>
          <w:rFonts w:ascii="Times New Roman" w:hAnsi="Times New Roman" w:cs="Times New Roman"/>
          <w:i/>
          <w:sz w:val="24"/>
          <w:szCs w:val="24"/>
        </w:rPr>
        <w:t xml:space="preserve">                Время проведения: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E254F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25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05D4" w:rsidRPr="00FE254F" w:rsidRDefault="00FF05D4" w:rsidP="00FF05D4">
      <w:pPr>
        <w:pStyle w:val="3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  <w:r w:rsidRPr="00FE254F">
        <w:rPr>
          <w:i/>
          <w:sz w:val="24"/>
          <w:szCs w:val="24"/>
        </w:rPr>
        <w:t>Цель</w:t>
      </w:r>
      <w:r w:rsidRPr="00FE254F">
        <w:rPr>
          <w:sz w:val="24"/>
          <w:szCs w:val="24"/>
        </w:rPr>
        <w:t>: определить уровень подготовки обучающихся,  наметить меры по устранению выявленных пробелов в процессе изучения, повторения и закрепления материала.</w:t>
      </w:r>
    </w:p>
    <w:p w:rsidR="00FF05D4" w:rsidRDefault="00FF05D4" w:rsidP="00FF05D4">
      <w:pPr>
        <w:pStyle w:val="20"/>
        <w:shd w:val="clear" w:color="auto" w:fill="auto"/>
        <w:spacing w:before="0" w:after="0"/>
        <w:ind w:left="426"/>
        <w:jc w:val="both"/>
        <w:rPr>
          <w:b w:val="0"/>
          <w:sz w:val="24"/>
          <w:szCs w:val="24"/>
        </w:rPr>
      </w:pPr>
      <w:r w:rsidRPr="00FE254F">
        <w:rPr>
          <w:b w:val="0"/>
          <w:sz w:val="24"/>
          <w:szCs w:val="24"/>
        </w:rPr>
        <w:t xml:space="preserve">Контрольную работу выполняли </w:t>
      </w:r>
      <w:r w:rsidR="008E7E16">
        <w:rPr>
          <w:b w:val="0"/>
          <w:sz w:val="24"/>
          <w:szCs w:val="24"/>
        </w:rPr>
        <w:t>193</w:t>
      </w:r>
      <w:r w:rsidRPr="00FE254F">
        <w:rPr>
          <w:b w:val="0"/>
          <w:sz w:val="24"/>
          <w:szCs w:val="24"/>
        </w:rPr>
        <w:t xml:space="preserve"> </w:t>
      </w:r>
      <w:proofErr w:type="gramStart"/>
      <w:r w:rsidRPr="00FE254F">
        <w:rPr>
          <w:b w:val="0"/>
          <w:sz w:val="24"/>
          <w:szCs w:val="24"/>
        </w:rPr>
        <w:t>обучающихся</w:t>
      </w:r>
      <w:proofErr w:type="gramEnd"/>
      <w:r w:rsidRPr="00FE254F">
        <w:rPr>
          <w:b w:val="0"/>
          <w:sz w:val="24"/>
          <w:szCs w:val="24"/>
        </w:rPr>
        <w:t xml:space="preserve">, что составляет </w:t>
      </w:r>
      <w:r w:rsidR="008E7E16">
        <w:rPr>
          <w:b w:val="0"/>
          <w:sz w:val="24"/>
          <w:szCs w:val="24"/>
        </w:rPr>
        <w:t>96,0%</w:t>
      </w:r>
      <w:r w:rsidRPr="00FE254F">
        <w:rPr>
          <w:b w:val="0"/>
          <w:sz w:val="24"/>
          <w:szCs w:val="24"/>
        </w:rPr>
        <w:t xml:space="preserve">. </w:t>
      </w:r>
    </w:p>
    <w:p w:rsidR="00E75BF7" w:rsidRDefault="00E75BF7" w:rsidP="00E75BF7">
      <w:pPr>
        <w:pStyle w:val="a6"/>
        <w:spacing w:line="276" w:lineRule="auto"/>
        <w:ind w:left="-709" w:firstLine="425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pPr w:leftFromText="180" w:rightFromText="180" w:vertAnchor="text" w:horzAnchor="margin" w:tblpY="18"/>
        <w:tblW w:w="9858" w:type="dxa"/>
        <w:tblLayout w:type="fixed"/>
        <w:tblLook w:val="04A0" w:firstRow="1" w:lastRow="0" w:firstColumn="1" w:lastColumn="0" w:noHBand="0" w:noVBand="1"/>
      </w:tblPr>
      <w:tblGrid>
        <w:gridCol w:w="2219"/>
        <w:gridCol w:w="2317"/>
        <w:gridCol w:w="621"/>
        <w:gridCol w:w="657"/>
        <w:gridCol w:w="619"/>
        <w:gridCol w:w="827"/>
        <w:gridCol w:w="676"/>
        <w:gridCol w:w="765"/>
        <w:gridCol w:w="590"/>
        <w:gridCol w:w="567"/>
      </w:tblGrid>
      <w:tr w:rsidR="00FF05D4" w:rsidRPr="00E5373C" w:rsidTr="00FF05D4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         </w:t>
            </w:r>
            <w:proofErr w:type="gramStart"/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F05D4" w:rsidRPr="00FE254F" w:rsidTr="00FF05D4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D4" w:rsidRPr="00E5373C" w:rsidRDefault="00FF05D4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Р МА-9                     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учебного года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E5373C" w:rsidRDefault="008E7E16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E5373C" w:rsidRDefault="008E7E16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FE254F" w:rsidRDefault="008E7E16" w:rsidP="00FF05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E5373C" w:rsidRDefault="008E7E16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FE254F" w:rsidRDefault="008E7E16" w:rsidP="00FF05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48,7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8E7E16" w:rsidRDefault="008E7E16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8E7E16" w:rsidRDefault="008E7E16" w:rsidP="00FF05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E5373C" w:rsidRDefault="000B5AF7" w:rsidP="00F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4" w:rsidRPr="00FE254F" w:rsidRDefault="000B5AF7" w:rsidP="00FF05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</w:tbl>
    <w:p w:rsidR="00FF05D4" w:rsidRDefault="00FF05D4" w:rsidP="00261B7D">
      <w:pPr>
        <w:pStyle w:val="32"/>
        <w:shd w:val="clear" w:color="auto" w:fill="auto"/>
        <w:spacing w:line="276" w:lineRule="auto"/>
        <w:ind w:left="284"/>
        <w:rPr>
          <w:rStyle w:val="30"/>
          <w:sz w:val="24"/>
          <w:szCs w:val="24"/>
        </w:rPr>
      </w:pPr>
    </w:p>
    <w:p w:rsidR="00261B7D" w:rsidRDefault="00261B7D" w:rsidP="00261B7D">
      <w:pPr>
        <w:pStyle w:val="32"/>
        <w:shd w:val="clear" w:color="auto" w:fill="auto"/>
        <w:spacing w:line="276" w:lineRule="auto"/>
        <w:ind w:left="284"/>
        <w:rPr>
          <w:rStyle w:val="30"/>
          <w:sz w:val="24"/>
          <w:szCs w:val="24"/>
        </w:rPr>
      </w:pPr>
      <w:r>
        <w:rPr>
          <w:rStyle w:val="30"/>
          <w:sz w:val="24"/>
          <w:szCs w:val="24"/>
        </w:rPr>
        <w:t>Успеваемость по району составила 82.4%, качество знаний 33,7%.</w:t>
      </w:r>
    </w:p>
    <w:p w:rsidR="00261B7D" w:rsidRDefault="00261B7D" w:rsidP="00E75BF7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</w:p>
    <w:p w:rsidR="00FF05D4" w:rsidRPr="00E5373C" w:rsidRDefault="00FF05D4" w:rsidP="00FF05D4">
      <w:pPr>
        <w:pStyle w:val="a6"/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Проведем анализ выполнения заданий по алгебре и геометрии первой части</w:t>
      </w:r>
      <w:r w:rsidRPr="00E5373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6033"/>
        <w:gridCol w:w="918"/>
        <w:gridCol w:w="756"/>
        <w:gridCol w:w="1408"/>
      </w:tblGrid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82" w:type="dxa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</w:p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приступали</w:t>
            </w:r>
          </w:p>
        </w:tc>
      </w:tr>
      <w:tr w:rsidR="00FF05D4" w:rsidRPr="00E5373C" w:rsidTr="00540895">
        <w:tc>
          <w:tcPr>
            <w:tcW w:w="10349" w:type="dxa"/>
            <w:gridSpan w:val="5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106" w:right="9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 использовать приобретённые знания и умения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практической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деятельности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6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повседневной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lastRenderedPageBreak/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5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6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вычисления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преобразования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алгебраических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уравнения,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неравенства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их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5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работать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со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статистической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информацией,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находить частоту и вероятность случайного события,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3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-66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 практической деятельности и повседневной 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читать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графики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функций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7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Осуществлять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расчёты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формулам;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составлять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несложные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формулы,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выражающие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зависимости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между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величинами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решать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уравнения,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неравенства</w:t>
            </w:r>
            <w:r w:rsidRPr="00E6538D">
              <w:rPr>
                <w:spacing w:val="10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их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36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читать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графики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функций,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использовать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приобретённые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знания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умения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практической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деятельности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повседневной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жизни,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строить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исследовать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простейшие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829" w:hanging="1"/>
              <w:rPr>
                <w:sz w:val="24"/>
                <w:szCs w:val="24"/>
              </w:rPr>
            </w:pPr>
            <w:r w:rsidRPr="00E6538D">
              <w:rPr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54,6</w:t>
            </w:r>
          </w:p>
        </w:tc>
        <w:tc>
          <w:tcPr>
            <w:tcW w:w="0" w:type="auto"/>
          </w:tcPr>
          <w:p w:rsidR="00FF05D4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  <w:tc>
          <w:tcPr>
            <w:tcW w:w="0" w:type="auto"/>
          </w:tcPr>
          <w:p w:rsidR="00FF05D4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</w:tr>
      <w:tr w:rsidR="00FF05D4" w:rsidRPr="00E5373C" w:rsidTr="00540895">
        <w:tc>
          <w:tcPr>
            <w:tcW w:w="10349" w:type="dxa"/>
            <w:gridSpan w:val="5"/>
          </w:tcPr>
          <w:p w:rsidR="00FF05D4" w:rsidRPr="00E6538D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 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г</w:t>
            </w:r>
            <w:r w:rsidRPr="00E6538D">
              <w:rPr>
                <w:sz w:val="24"/>
                <w:szCs w:val="24"/>
              </w:rPr>
              <w:t>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 w:right="829" w:hanging="1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Уметь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выполнять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действия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с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геометрическими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фигурами,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координатами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и</w:t>
            </w:r>
            <w:r w:rsidRPr="00E6538D">
              <w:rPr>
                <w:spacing w:val="3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882" w:type="dxa"/>
          </w:tcPr>
          <w:p w:rsidR="00FF05D4" w:rsidRPr="00E6538D" w:rsidRDefault="00FF05D4" w:rsidP="00540895">
            <w:pPr>
              <w:pStyle w:val="TableParagraph"/>
              <w:spacing w:line="244" w:lineRule="auto"/>
              <w:ind w:left="50"/>
              <w:jc w:val="both"/>
              <w:rPr>
                <w:sz w:val="24"/>
                <w:szCs w:val="24"/>
              </w:rPr>
            </w:pPr>
            <w:r w:rsidRPr="00E6538D">
              <w:rPr>
                <w:sz w:val="24"/>
                <w:szCs w:val="24"/>
              </w:rPr>
              <w:t>Проводить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доказательные</w:t>
            </w:r>
            <w:r w:rsidRPr="00E6538D">
              <w:rPr>
                <w:spacing w:val="17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рассуждения</w:t>
            </w:r>
            <w:r w:rsidRPr="00E6538D">
              <w:rPr>
                <w:spacing w:val="18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при</w:t>
            </w:r>
            <w:r w:rsidRPr="00E6538D">
              <w:rPr>
                <w:spacing w:val="19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решении</w:t>
            </w:r>
            <w:r w:rsidRPr="00E6538D">
              <w:rPr>
                <w:spacing w:val="-64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задач,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оценивать</w:t>
            </w:r>
            <w:r w:rsidRPr="00E6538D">
              <w:rPr>
                <w:spacing w:val="2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логическую</w:t>
            </w:r>
            <w:r w:rsidRPr="00E6538D">
              <w:rPr>
                <w:spacing w:val="5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правильность</w:t>
            </w:r>
            <w:r w:rsidRPr="00E6538D">
              <w:rPr>
                <w:spacing w:val="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рассуждений,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распознавать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ошибочные</w:t>
            </w:r>
            <w:r w:rsidRPr="00E6538D">
              <w:rPr>
                <w:spacing w:val="11"/>
                <w:sz w:val="24"/>
                <w:szCs w:val="24"/>
              </w:rPr>
              <w:t xml:space="preserve"> </w:t>
            </w:r>
            <w:r w:rsidRPr="00E6538D">
              <w:rPr>
                <w:sz w:val="24"/>
                <w:szCs w:val="24"/>
              </w:rPr>
              <w:t>заключения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FF05D4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F05D4" w:rsidRPr="00E5373C" w:rsidTr="00540895">
        <w:tc>
          <w:tcPr>
            <w:tcW w:w="0" w:type="auto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FF05D4" w:rsidRPr="00E5373C" w:rsidRDefault="00FF05D4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FF05D4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0" w:type="auto"/>
          </w:tcPr>
          <w:p w:rsidR="00FF05D4" w:rsidRPr="00E5373C" w:rsidRDefault="00CB49E6" w:rsidP="00CB49E6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FF05D4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</w:t>
            </w:r>
          </w:p>
        </w:tc>
      </w:tr>
    </w:tbl>
    <w:p w:rsidR="00E75BF7" w:rsidRDefault="00E75BF7" w:rsidP="00E75BF7">
      <w:pPr>
        <w:pStyle w:val="3"/>
        <w:shd w:val="clear" w:color="auto" w:fill="auto"/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FF05D4" w:rsidRPr="00E5373C" w:rsidRDefault="00FF05D4" w:rsidP="00FF05D4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первой части по алгебре.</w:t>
      </w:r>
    </w:p>
    <w:p w:rsidR="00B7292B" w:rsidRDefault="00B7292B"/>
    <w:p w:rsidR="00FF05D4" w:rsidRDefault="00FF05D4">
      <w:r w:rsidRPr="00E537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B7371B" wp14:editId="77C9B9D5">
            <wp:extent cx="5940425" cy="1794503"/>
            <wp:effectExtent l="0" t="0" r="22225" b="15875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F05D4" w:rsidRPr="00E5373C" w:rsidRDefault="00FF05D4" w:rsidP="00FF05D4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первой части по геометрии.</w:t>
      </w:r>
    </w:p>
    <w:p w:rsidR="00FF05D4" w:rsidRDefault="00FF05D4"/>
    <w:p w:rsidR="00F77EC7" w:rsidRDefault="00F77EC7">
      <w:r w:rsidRPr="00E5373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C6F888" wp14:editId="6B3936C5">
            <wp:extent cx="5940425" cy="3499514"/>
            <wp:effectExtent l="0" t="0" r="22225" b="24765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7EC7" w:rsidRPr="00E5373C" w:rsidRDefault="00F77EC7" w:rsidP="00F77EC7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Задания первой части по геометрии в среднем выполнили на</w:t>
      </w:r>
      <w:r w:rsidR="00051934">
        <w:rPr>
          <w:rFonts w:ascii="Times New Roman" w:hAnsi="Times New Roman" w:cs="Times New Roman"/>
          <w:sz w:val="24"/>
          <w:szCs w:val="24"/>
        </w:rPr>
        <w:t xml:space="preserve"> 17,8</w:t>
      </w:r>
      <w:r w:rsidRPr="00E5373C">
        <w:rPr>
          <w:rFonts w:ascii="Times New Roman" w:hAnsi="Times New Roman" w:cs="Times New Roman"/>
          <w:sz w:val="24"/>
          <w:szCs w:val="24"/>
        </w:rPr>
        <w:t xml:space="preserve"> %. Задания №№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0519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51934">
        <w:rPr>
          <w:rFonts w:ascii="Times New Roman" w:hAnsi="Times New Roman" w:cs="Times New Roman"/>
          <w:sz w:val="24"/>
          <w:szCs w:val="24"/>
        </w:rPr>
        <w:t>6</w:t>
      </w:r>
      <w:r w:rsidRPr="00E5373C">
        <w:rPr>
          <w:rFonts w:ascii="Times New Roman" w:hAnsi="Times New Roman" w:cs="Times New Roman"/>
          <w:sz w:val="24"/>
          <w:szCs w:val="24"/>
        </w:rPr>
        <w:t xml:space="preserve"> обучающиеся выпо</w:t>
      </w:r>
      <w:r w:rsidR="00051934">
        <w:rPr>
          <w:rFonts w:ascii="Times New Roman" w:hAnsi="Times New Roman" w:cs="Times New Roman"/>
          <w:sz w:val="24"/>
          <w:szCs w:val="24"/>
        </w:rPr>
        <w:t>лнили лучше среднего показателя.</w:t>
      </w:r>
      <w:r w:rsidRPr="00E53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C7" w:rsidRPr="00E5373C" w:rsidRDefault="00F77EC7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7EC7" w:rsidRPr="00E5373C" w:rsidRDefault="00F77EC7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i/>
          <w:sz w:val="24"/>
          <w:szCs w:val="24"/>
        </w:rPr>
        <w:t xml:space="preserve">Проведем анализ выполнения заданий по алгебре и геометрии </w:t>
      </w:r>
      <w:r>
        <w:rPr>
          <w:rFonts w:ascii="Times New Roman" w:hAnsi="Times New Roman" w:cs="Times New Roman"/>
          <w:i/>
          <w:sz w:val="24"/>
          <w:szCs w:val="24"/>
        </w:rPr>
        <w:t>второй</w:t>
      </w:r>
      <w:r w:rsidRPr="00E5373C">
        <w:rPr>
          <w:rFonts w:ascii="Times New Roman" w:hAnsi="Times New Roman" w:cs="Times New Roman"/>
          <w:i/>
          <w:sz w:val="24"/>
          <w:szCs w:val="24"/>
        </w:rPr>
        <w:t xml:space="preserve"> части</w:t>
      </w:r>
      <w:r w:rsidRPr="00E5373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5313"/>
        <w:gridCol w:w="918"/>
        <w:gridCol w:w="685"/>
        <w:gridCol w:w="791"/>
        <w:gridCol w:w="1408"/>
      </w:tblGrid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13" w:type="dxa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</w:p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sz w:val="24"/>
                <w:szCs w:val="24"/>
              </w:rPr>
              <w:t>приступали</w:t>
            </w:r>
          </w:p>
        </w:tc>
      </w:tr>
      <w:tr w:rsidR="00F77EC7" w:rsidRPr="00E5373C" w:rsidTr="00F77EC7">
        <w:tc>
          <w:tcPr>
            <w:tcW w:w="9571" w:type="dxa"/>
            <w:gridSpan w:val="6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</w:tr>
      <w:tr w:rsidR="00F77EC7" w:rsidRPr="00E5373C" w:rsidTr="00F77EC7">
        <w:tc>
          <w:tcPr>
            <w:tcW w:w="0" w:type="auto"/>
            <w:vAlign w:val="center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spacing w:before="2" w:line="302" w:lineRule="exact"/>
              <w:ind w:left="106" w:right="92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77EC7" w:rsidRPr="00E5373C" w:rsidTr="00F77EC7">
        <w:tc>
          <w:tcPr>
            <w:tcW w:w="0" w:type="auto"/>
            <w:vAlign w:val="center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spacing w:before="3" w:line="302" w:lineRule="exact"/>
              <w:ind w:left="50" w:right="35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системы, строить и читать графики функций, строить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исследовать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простейшие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математические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модели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F77EC7" w:rsidRPr="00E5373C" w:rsidTr="00F77EC7">
        <w:tc>
          <w:tcPr>
            <w:tcW w:w="0" w:type="auto"/>
            <w:vAlign w:val="center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spacing w:before="3" w:line="302" w:lineRule="exact"/>
              <w:ind w:left="50" w:right="36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выполнять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преобразования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алгебраических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выражений,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решать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уравнения,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неравенства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их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системы, строить и читать графики функций, строить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исследовать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простейшие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математические</w:t>
            </w:r>
            <w:r w:rsidRPr="00683400">
              <w:rPr>
                <w:spacing w:val="8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модели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0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F77EC7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  <w:tc>
          <w:tcPr>
            <w:tcW w:w="0" w:type="auto"/>
          </w:tcPr>
          <w:p w:rsidR="00F77EC7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F77EC7" w:rsidRPr="00E5373C" w:rsidRDefault="00CB49E6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F77EC7" w:rsidRPr="00E5373C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118,3</w:t>
            </w:r>
          </w:p>
        </w:tc>
      </w:tr>
      <w:tr w:rsidR="00F77EC7" w:rsidRPr="00683400" w:rsidTr="00F77EC7">
        <w:tc>
          <w:tcPr>
            <w:tcW w:w="9571" w:type="dxa"/>
            <w:gridSpan w:val="6"/>
          </w:tcPr>
          <w:p w:rsidR="00F77EC7" w:rsidRPr="00683400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tabs>
                <w:tab w:val="left" w:pos="1055"/>
                <w:tab w:val="left" w:pos="2578"/>
                <w:tab w:val="left" w:pos="3900"/>
                <w:tab w:val="left" w:pos="4293"/>
              </w:tabs>
              <w:spacing w:before="2" w:line="302" w:lineRule="exact"/>
              <w:ind w:left="50" w:right="38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z w:val="24"/>
                <w:szCs w:val="24"/>
              </w:rPr>
              <w:tab/>
              <w:t>выполнять</w:t>
            </w:r>
            <w:r w:rsidRPr="00683400">
              <w:rPr>
                <w:sz w:val="24"/>
                <w:szCs w:val="24"/>
              </w:rPr>
              <w:tab/>
              <w:t>действия</w:t>
            </w:r>
            <w:r w:rsidRPr="00683400">
              <w:rPr>
                <w:sz w:val="24"/>
                <w:szCs w:val="24"/>
              </w:rPr>
              <w:tab/>
              <w:t>с</w:t>
            </w:r>
            <w:r w:rsidRPr="00683400">
              <w:rPr>
                <w:sz w:val="24"/>
                <w:szCs w:val="24"/>
              </w:rPr>
              <w:tab/>
              <w:t>геометрическими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фигурами, координатами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2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spacing w:before="2" w:line="302" w:lineRule="exact"/>
              <w:ind w:left="50" w:right="36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Проводить доказательные рассуждения при решении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задач,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оценивать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логическую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правильность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рассуждений,</w:t>
            </w:r>
            <w:r w:rsidRPr="00683400">
              <w:rPr>
                <w:spacing w:val="9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распознавать</w:t>
            </w:r>
            <w:r w:rsidRPr="00683400">
              <w:rPr>
                <w:spacing w:val="10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ошибочные</w:t>
            </w:r>
            <w:r w:rsidRPr="00683400">
              <w:rPr>
                <w:spacing w:val="10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заключения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13" w:type="dxa"/>
          </w:tcPr>
          <w:p w:rsidR="00F77EC7" w:rsidRPr="00683400" w:rsidRDefault="00F77EC7" w:rsidP="00540895">
            <w:pPr>
              <w:pStyle w:val="TableParagraph"/>
              <w:tabs>
                <w:tab w:val="left" w:pos="1084"/>
                <w:tab w:val="left" w:pos="2578"/>
                <w:tab w:val="left" w:pos="3873"/>
                <w:tab w:val="left" w:pos="4238"/>
              </w:tabs>
              <w:spacing w:before="3" w:line="302" w:lineRule="exact"/>
              <w:ind w:left="106" w:right="93" w:hanging="1"/>
              <w:jc w:val="both"/>
              <w:rPr>
                <w:sz w:val="24"/>
                <w:szCs w:val="24"/>
              </w:rPr>
            </w:pPr>
            <w:r w:rsidRPr="00683400">
              <w:rPr>
                <w:sz w:val="24"/>
                <w:szCs w:val="24"/>
              </w:rPr>
              <w:t>Уметь</w:t>
            </w:r>
            <w:r w:rsidRPr="00683400">
              <w:rPr>
                <w:sz w:val="24"/>
                <w:szCs w:val="24"/>
              </w:rPr>
              <w:tab/>
              <w:t>выполнять</w:t>
            </w:r>
            <w:r w:rsidRPr="00683400">
              <w:rPr>
                <w:sz w:val="24"/>
                <w:szCs w:val="24"/>
              </w:rPr>
              <w:tab/>
              <w:t>действия</w:t>
            </w:r>
            <w:r w:rsidRPr="00683400">
              <w:rPr>
                <w:sz w:val="24"/>
                <w:szCs w:val="24"/>
              </w:rPr>
              <w:tab/>
              <w:t>с</w:t>
            </w:r>
            <w:r w:rsidRPr="00683400">
              <w:rPr>
                <w:sz w:val="24"/>
                <w:szCs w:val="24"/>
              </w:rPr>
              <w:tab/>
              <w:t>геометрическими</w:t>
            </w:r>
            <w:r w:rsidRPr="00683400">
              <w:rPr>
                <w:spacing w:val="-65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фигурами, координатами</w:t>
            </w:r>
            <w:r w:rsidRPr="00683400">
              <w:rPr>
                <w:spacing w:val="1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и</w:t>
            </w:r>
            <w:r w:rsidRPr="00683400">
              <w:rPr>
                <w:spacing w:val="2"/>
                <w:sz w:val="24"/>
                <w:szCs w:val="24"/>
              </w:rPr>
              <w:t xml:space="preserve"> </w:t>
            </w:r>
            <w:r w:rsidRPr="00683400">
              <w:rPr>
                <w:sz w:val="24"/>
                <w:szCs w:val="24"/>
              </w:rPr>
              <w:t>векторами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F77EC7" w:rsidRPr="00E5373C" w:rsidRDefault="00515B03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F77EC7" w:rsidRPr="00E5373C" w:rsidTr="00F77EC7">
        <w:tc>
          <w:tcPr>
            <w:tcW w:w="0" w:type="auto"/>
          </w:tcPr>
          <w:p w:rsidR="00F77EC7" w:rsidRPr="00E5373C" w:rsidRDefault="00F77EC7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3" w:type="dxa"/>
          </w:tcPr>
          <w:p w:rsidR="00F77EC7" w:rsidRPr="00E5373C" w:rsidRDefault="00F77EC7" w:rsidP="005408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3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0" w:type="auto"/>
          </w:tcPr>
          <w:p w:rsidR="00F77EC7" w:rsidRPr="00E5373C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0" w:type="auto"/>
          </w:tcPr>
          <w:p w:rsidR="00F77EC7" w:rsidRPr="00E5373C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0" w:type="auto"/>
          </w:tcPr>
          <w:p w:rsidR="00F77EC7" w:rsidRPr="00E5373C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0" w:type="auto"/>
          </w:tcPr>
          <w:p w:rsidR="00F77EC7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136,7</w:t>
            </w:r>
          </w:p>
          <w:p w:rsidR="005A052F" w:rsidRPr="00E5373C" w:rsidRDefault="005A052F" w:rsidP="0054089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1934" w:rsidRDefault="00051934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934" w:rsidRPr="00E5373C" w:rsidRDefault="00051934" w:rsidP="00051934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Во второй части работы по алгебре и геометрии результаты хуже результатов первой части. К решению этих заданий </w:t>
      </w:r>
      <w:r>
        <w:rPr>
          <w:rFonts w:ascii="Times New Roman" w:hAnsi="Times New Roman" w:cs="Times New Roman"/>
          <w:sz w:val="24"/>
          <w:szCs w:val="24"/>
        </w:rPr>
        <w:t xml:space="preserve">большая часть </w:t>
      </w:r>
      <w:r>
        <w:rPr>
          <w:rFonts w:ascii="Times New Roman" w:hAnsi="Times New Roman" w:cs="Times New Roman"/>
          <w:sz w:val="24"/>
          <w:szCs w:val="24"/>
        </w:rPr>
        <w:t>обучающих</w:t>
      </w:r>
      <w:r w:rsidRPr="00E5373C">
        <w:rPr>
          <w:rFonts w:ascii="Times New Roman" w:hAnsi="Times New Roman" w:cs="Times New Roman"/>
          <w:sz w:val="24"/>
          <w:szCs w:val="24"/>
        </w:rPr>
        <w:t>ся почти не приступали.</w:t>
      </w:r>
    </w:p>
    <w:p w:rsidR="00051934" w:rsidRDefault="00051934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EC7" w:rsidRDefault="00F77EC7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второй части по</w:t>
      </w:r>
      <w:r w:rsidR="004D73A8">
        <w:rPr>
          <w:rFonts w:ascii="Times New Roman" w:hAnsi="Times New Roman" w:cs="Times New Roman"/>
          <w:b/>
          <w:sz w:val="24"/>
          <w:szCs w:val="24"/>
        </w:rPr>
        <w:t xml:space="preserve"> алгебре.</w:t>
      </w:r>
    </w:p>
    <w:p w:rsidR="00F67E70" w:rsidRPr="00E5373C" w:rsidRDefault="00F67E70" w:rsidP="00F77EC7">
      <w:pPr>
        <w:pStyle w:val="a6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67E70" w:rsidRDefault="00F77EC7" w:rsidP="00F67E70">
      <w:pPr>
        <w:keepNext/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D3F2B" wp14:editId="205D42FE">
            <wp:extent cx="5448300" cy="2114550"/>
            <wp:effectExtent l="0" t="0" r="19050" b="1905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7E70" w:rsidRDefault="00F67E70" w:rsidP="00F67E70">
      <w:pPr>
        <w:pStyle w:val="a9"/>
      </w:pPr>
      <w:r>
        <w:t xml:space="preserve">Рисунок </w:t>
      </w:r>
      <w:fldSimple w:instr=" SEQ Рисунок \* ARABIC ">
        <w:r w:rsidR="007574EA">
          <w:rPr>
            <w:noProof/>
          </w:rPr>
          <w:t>1</w:t>
        </w:r>
      </w:fldSimple>
      <w:r>
        <w:t xml:space="preserve"> Показатель выполнение заданий по алгебре 2 часть</w:t>
      </w:r>
    </w:p>
    <w:p w:rsidR="00F67E70" w:rsidRDefault="00F77EC7" w:rsidP="00F67E70">
      <w:pPr>
        <w:keepNext/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C4C813D" wp14:editId="4E06EE8E">
            <wp:extent cx="5629275" cy="2133600"/>
            <wp:effectExtent l="0" t="0" r="9525" b="19050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7EC7" w:rsidRDefault="00F67E70" w:rsidP="00F67E70">
      <w:pPr>
        <w:pStyle w:val="a9"/>
      </w:pPr>
      <w:r>
        <w:t xml:space="preserve">Рисунок </w:t>
      </w:r>
      <w:fldSimple w:instr=" SEQ Рисунок \* ARABIC ">
        <w:r w:rsidR="007574EA">
          <w:rPr>
            <w:noProof/>
          </w:rPr>
          <w:t>2</w:t>
        </w:r>
      </w:fldSimple>
      <w:r>
        <w:t xml:space="preserve"> Средний показатель выполнения заданий по алгебре</w:t>
      </w:r>
      <w:r w:rsidR="007574EA">
        <w:t>.</w:t>
      </w:r>
      <w:r>
        <w:t xml:space="preserve"> 2 часть</w:t>
      </w:r>
    </w:p>
    <w:p w:rsidR="00F77EC7" w:rsidRDefault="00F77EC7">
      <w:pPr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Диаграмма выполнения заданий второй части по геометрии</w:t>
      </w:r>
    </w:p>
    <w:p w:rsidR="007574EA" w:rsidRDefault="00F77EC7" w:rsidP="007574EA">
      <w:pPr>
        <w:keepNext/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0B9688" wp14:editId="319A956E">
            <wp:extent cx="5629275" cy="2352675"/>
            <wp:effectExtent l="0" t="0" r="9525" b="9525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74EA" w:rsidRDefault="007574EA" w:rsidP="007574EA">
      <w:pPr>
        <w:pStyle w:val="a9"/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 Показатель выполнения заданий по геометрии. 2 часть</w:t>
      </w:r>
    </w:p>
    <w:p w:rsidR="007574EA" w:rsidRDefault="007574EA"/>
    <w:p w:rsidR="007574EA" w:rsidRDefault="00F77EC7" w:rsidP="007574EA">
      <w:pPr>
        <w:keepNext/>
      </w:pPr>
      <w:r w:rsidRPr="00E537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356531" wp14:editId="6777E1BD">
            <wp:extent cx="5610225" cy="23622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7EC7" w:rsidRDefault="007574EA" w:rsidP="007574EA">
      <w:pPr>
        <w:pStyle w:val="a9"/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 xml:space="preserve"> Средний показатель выполнения заданий по геометрии . 2 часть</w:t>
      </w:r>
    </w:p>
    <w:p w:rsidR="00F77EC7" w:rsidRPr="00E5373C" w:rsidRDefault="00F77EC7" w:rsidP="00F7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Вывод</w:t>
      </w:r>
      <w:r w:rsidRPr="00E5373C">
        <w:rPr>
          <w:rFonts w:ascii="Times New Roman" w:hAnsi="Times New Roman" w:cs="Times New Roman"/>
          <w:sz w:val="24"/>
          <w:szCs w:val="24"/>
        </w:rPr>
        <w:t xml:space="preserve">. </w:t>
      </w:r>
      <w:r w:rsidRPr="00E5373C">
        <w:rPr>
          <w:rFonts w:ascii="Times New Roman" w:hAnsi="Times New Roman"/>
          <w:sz w:val="24"/>
          <w:szCs w:val="24"/>
          <w:lang w:eastAsia="ru-RU"/>
        </w:rPr>
        <w:t>Проведенный анализ позволяет сделать вывод о том, что в</w:t>
      </w:r>
      <w:r w:rsidRPr="00E5373C">
        <w:rPr>
          <w:rFonts w:ascii="Times New Roman" w:hAnsi="Times New Roman" w:cs="Times New Roman"/>
          <w:sz w:val="24"/>
          <w:szCs w:val="24"/>
        </w:rPr>
        <w:t xml:space="preserve"> целом обучающиеся девятого класса с работой справились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61B7D">
        <w:rPr>
          <w:rFonts w:ascii="Times New Roman" w:hAnsi="Times New Roman" w:cs="Times New Roman"/>
          <w:sz w:val="24"/>
          <w:szCs w:val="24"/>
        </w:rPr>
        <w:t xml:space="preserve">низком </w:t>
      </w:r>
      <w:r>
        <w:rPr>
          <w:rFonts w:ascii="Times New Roman" w:hAnsi="Times New Roman" w:cs="Times New Roman"/>
          <w:sz w:val="24"/>
          <w:szCs w:val="24"/>
        </w:rPr>
        <w:t>уровне</w:t>
      </w:r>
      <w:proofErr w:type="gramStart"/>
      <w:r w:rsidR="00261B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</w:t>
      </w:r>
      <w:r w:rsidR="00261B7D">
        <w:rPr>
          <w:rFonts w:ascii="Times New Roman" w:hAnsi="Times New Roman" w:cs="Times New Roman"/>
          <w:sz w:val="24"/>
          <w:szCs w:val="24"/>
        </w:rPr>
        <w:t xml:space="preserve">Задания 2 </w:t>
      </w:r>
      <w:r w:rsidR="00261B7D">
        <w:rPr>
          <w:rFonts w:ascii="Times New Roman" w:hAnsi="Times New Roman"/>
          <w:sz w:val="24"/>
          <w:szCs w:val="24"/>
          <w:lang w:eastAsia="ru-RU"/>
        </w:rPr>
        <w:t>части</w:t>
      </w:r>
      <w:r w:rsidRPr="00E537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373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текущего школьного курса математики </w:t>
      </w:r>
      <w:r w:rsidR="00261B7D">
        <w:rPr>
          <w:rFonts w:ascii="Times New Roman" w:hAnsi="Times New Roman"/>
          <w:sz w:val="24"/>
          <w:szCs w:val="24"/>
          <w:lang w:eastAsia="ru-RU"/>
        </w:rPr>
        <w:t>не у</w:t>
      </w:r>
      <w:r w:rsidRPr="00E5373C">
        <w:rPr>
          <w:rFonts w:ascii="Times New Roman" w:hAnsi="Times New Roman"/>
          <w:sz w:val="24"/>
          <w:szCs w:val="24"/>
          <w:lang w:eastAsia="ru-RU"/>
        </w:rPr>
        <w:t xml:space="preserve">сваивается  </w:t>
      </w:r>
      <w:proofErr w:type="gramStart"/>
      <w:r w:rsidRPr="00E5373C">
        <w:rPr>
          <w:rFonts w:ascii="Times New Roman" w:hAnsi="Times New Roman"/>
          <w:sz w:val="24"/>
          <w:szCs w:val="24"/>
          <w:lang w:eastAsia="ru-RU"/>
        </w:rPr>
        <w:t>обучающи</w:t>
      </w:r>
      <w:r w:rsidR="00261B7D">
        <w:rPr>
          <w:rFonts w:ascii="Times New Roman" w:hAnsi="Times New Roman"/>
          <w:sz w:val="24"/>
          <w:szCs w:val="24"/>
          <w:lang w:eastAsia="ru-RU"/>
        </w:rPr>
        <w:t>ми</w:t>
      </w:r>
      <w:r w:rsidRPr="00E5373C">
        <w:rPr>
          <w:rFonts w:ascii="Times New Roman" w:hAnsi="Times New Roman"/>
          <w:sz w:val="24"/>
          <w:szCs w:val="24"/>
          <w:lang w:eastAsia="ru-RU"/>
        </w:rPr>
        <w:t>ся</w:t>
      </w:r>
      <w:proofErr w:type="gramEnd"/>
      <w:r w:rsidRPr="00E5373C">
        <w:rPr>
          <w:rFonts w:ascii="Times New Roman" w:hAnsi="Times New Roman"/>
          <w:sz w:val="24"/>
          <w:szCs w:val="24"/>
          <w:lang w:eastAsia="ru-RU"/>
        </w:rPr>
        <w:t>. Достижение удовлетворительных показателей требует учета индивидуальных образовательных запросов и возможностей различных (низко и высокомотивированных) групп обучающихся.</w:t>
      </w:r>
    </w:p>
    <w:p w:rsidR="00F77EC7" w:rsidRPr="00E5373C" w:rsidRDefault="00F77EC7" w:rsidP="00F7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/>
          <w:sz w:val="24"/>
          <w:szCs w:val="24"/>
          <w:lang w:eastAsia="ru-RU"/>
        </w:rPr>
        <w:t>Задачей  учителя  образовательной  организации  является помощь  формировании индивидуальной  траектории  подготовки  с  учетом текущего уровня знаний и планируемого выбора дальнейшей профессии.</w:t>
      </w:r>
    </w:p>
    <w:p w:rsidR="00F77EC7" w:rsidRPr="00E5373C" w:rsidRDefault="00F77EC7" w:rsidP="00F7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373C">
        <w:rPr>
          <w:rFonts w:ascii="Times New Roman" w:hAnsi="Times New Roman"/>
          <w:sz w:val="24"/>
          <w:szCs w:val="24"/>
          <w:lang w:eastAsia="ru-RU"/>
        </w:rPr>
        <w:t>Проведение  диагностических  работ  позволяет  выработать для школьников  индивидуальные  траектории итогового повторения.</w:t>
      </w:r>
    </w:p>
    <w:p w:rsidR="00F77EC7" w:rsidRPr="00E5373C" w:rsidRDefault="00F77EC7" w:rsidP="00F77EC7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 Но есть проблемы для устранения недостаточности при решении заданий первой части и следует научить большую часть обучающихся решать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задания второй части.</w:t>
      </w:r>
    </w:p>
    <w:p w:rsidR="00F77EC7" w:rsidRPr="00E5373C" w:rsidRDefault="00F77EC7" w:rsidP="00F77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E5373C">
        <w:rPr>
          <w:rFonts w:ascii="Times New Roman" w:hAnsi="Times New Roman" w:cs="Times New Roman"/>
          <w:sz w:val="24"/>
          <w:szCs w:val="24"/>
        </w:rPr>
        <w:t>:</w:t>
      </w:r>
    </w:p>
    <w:p w:rsidR="00F77EC7" w:rsidRPr="00E5373C" w:rsidRDefault="00F83A9C" w:rsidP="00F77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Администрациям</w:t>
      </w:r>
      <w:r w:rsidR="00F77EC7" w:rsidRPr="00E5373C">
        <w:rPr>
          <w:rFonts w:ascii="Times New Roman" w:hAnsi="Times New Roman" w:cs="Times New Roman"/>
          <w:sz w:val="24"/>
          <w:szCs w:val="24"/>
        </w:rPr>
        <w:t>: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1. Проанализировать работы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>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2. Ознакомить родителей с результатами ПМР.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3. Рассмотреть результаты ПМР на педагогическом совете.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4. Поставить на</w:t>
      </w:r>
      <w:r w:rsidR="00F83A9C">
        <w:rPr>
          <w:rFonts w:ascii="Times New Roman" w:hAnsi="Times New Roman" w:cs="Times New Roman"/>
          <w:sz w:val="24"/>
          <w:szCs w:val="24"/>
        </w:rPr>
        <w:t xml:space="preserve"> особый контроль работу учителей по подготовке к ОГЭ.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5. Разработать план работы по п</w:t>
      </w:r>
      <w:r w:rsidR="00F83A9C">
        <w:rPr>
          <w:rFonts w:ascii="Times New Roman" w:hAnsi="Times New Roman" w:cs="Times New Roman"/>
          <w:sz w:val="24"/>
          <w:szCs w:val="24"/>
        </w:rPr>
        <w:t>одготовке к итоговой аттестации,</w:t>
      </w:r>
      <w:r w:rsidRPr="00E5373C">
        <w:rPr>
          <w:rFonts w:ascii="Times New Roman" w:hAnsi="Times New Roman" w:cs="Times New Roman"/>
          <w:sz w:val="24"/>
          <w:szCs w:val="24"/>
        </w:rPr>
        <w:t xml:space="preserve"> составить индивидуальные маршруты.</w:t>
      </w:r>
    </w:p>
    <w:p w:rsidR="00F77EC7" w:rsidRPr="00E5373C" w:rsidRDefault="00F77EC7" w:rsidP="00F77EC7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373C">
        <w:rPr>
          <w:rFonts w:ascii="Times New Roman" w:hAnsi="Times New Roman" w:cs="Times New Roman"/>
          <w:b/>
          <w:sz w:val="24"/>
          <w:szCs w:val="24"/>
        </w:rPr>
        <w:t>Учителю математики: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2. Проводить целенаправленную работу по формированию вычислительных навыков.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3. Разработать систему ликвидации пробелов в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 w:rsidR="00F83A9C">
        <w:rPr>
          <w:rFonts w:ascii="Times New Roman" w:hAnsi="Times New Roman" w:cs="Times New Roman"/>
          <w:sz w:val="24"/>
          <w:szCs w:val="24"/>
        </w:rPr>
        <w:t xml:space="preserve"> </w:t>
      </w:r>
      <w:r w:rsidRPr="00E5373C">
        <w:rPr>
          <w:rFonts w:ascii="Times New Roman" w:hAnsi="Times New Roman" w:cs="Times New Roman"/>
          <w:sz w:val="24"/>
          <w:szCs w:val="24"/>
        </w:rPr>
        <w:t>обучающихся, при этом учесть ошибки каждого ученика для организации последующей индивидуальной работы.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4. Пересмотреть списки обучающихся, входящих  в группу «риск</w:t>
      </w:r>
      <w:r w:rsidR="00F83A9C">
        <w:rPr>
          <w:rFonts w:ascii="Times New Roman" w:hAnsi="Times New Roman" w:cs="Times New Roman"/>
          <w:sz w:val="24"/>
          <w:szCs w:val="24"/>
        </w:rPr>
        <w:t>а</w:t>
      </w:r>
      <w:r w:rsidRPr="00E5373C">
        <w:rPr>
          <w:rFonts w:ascii="Times New Roman" w:hAnsi="Times New Roman" w:cs="Times New Roman"/>
          <w:sz w:val="24"/>
          <w:szCs w:val="24"/>
        </w:rPr>
        <w:t>», скорректировать на основе результатов индивидуальные маршруты обучения таких школьников.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 xml:space="preserve">5. Организовать работу с </w:t>
      </w:r>
      <w:proofErr w:type="gramStart"/>
      <w:r w:rsidRPr="00E5373C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E5373C">
        <w:rPr>
          <w:rFonts w:ascii="Times New Roman" w:hAnsi="Times New Roman" w:cs="Times New Roman"/>
          <w:sz w:val="24"/>
          <w:szCs w:val="24"/>
        </w:rPr>
        <w:t xml:space="preserve"> обучающимися по ИОМ.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3C">
        <w:rPr>
          <w:rFonts w:ascii="Times New Roman" w:hAnsi="Times New Roman" w:cs="Times New Roman"/>
          <w:sz w:val="24"/>
          <w:szCs w:val="24"/>
        </w:rPr>
        <w:t>7. Запланировать коррекционную работу на 2 полугодие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373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373C">
        <w:rPr>
          <w:rFonts w:ascii="Times New Roman" w:hAnsi="Times New Roman" w:cs="Times New Roman"/>
          <w:sz w:val="24"/>
          <w:szCs w:val="24"/>
        </w:rPr>
        <w:t xml:space="preserve"> учебного года по ликвидации пробелов в знаниях обучающихся.</w:t>
      </w:r>
    </w:p>
    <w:p w:rsidR="00F77EC7" w:rsidRPr="00E5373C" w:rsidRDefault="00F77EC7" w:rsidP="00F77EC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EC7" w:rsidRPr="00E5373C" w:rsidRDefault="00F77EC7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77EC7" w:rsidRPr="00E5373C" w:rsidRDefault="00F77EC7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77EC7" w:rsidRDefault="00F83A9C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 отдела образования                                И.В. Осипова.</w:t>
      </w:r>
    </w:p>
    <w:p w:rsidR="00F83A9C" w:rsidRDefault="00F83A9C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83A9C" w:rsidRDefault="00F83A9C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83A9C" w:rsidRDefault="00F83A9C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>
        <w:rPr>
          <w:rFonts w:ascii="Times New Roman" w:hAnsi="Times New Roman" w:cs="Times New Roman"/>
          <w:sz w:val="16"/>
          <w:szCs w:val="16"/>
        </w:rPr>
        <w:t>А.М.Букаров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:rsidR="00F83A9C" w:rsidRPr="00F83A9C" w:rsidRDefault="00F83A9C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(35365)2-29-05</w:t>
      </w:r>
    </w:p>
    <w:p w:rsidR="00F77EC7" w:rsidRPr="00E5373C" w:rsidRDefault="00F77EC7" w:rsidP="00F77EC7">
      <w:pPr>
        <w:tabs>
          <w:tab w:val="left" w:pos="1350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77EC7" w:rsidRPr="00F77EC7" w:rsidRDefault="00F77EC7" w:rsidP="00F77EC7"/>
    <w:sectPr w:rsidR="00F77EC7" w:rsidRPr="00F7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12"/>
    <w:rsid w:val="00051934"/>
    <w:rsid w:val="000B3817"/>
    <w:rsid w:val="000B5AF7"/>
    <w:rsid w:val="001A73B6"/>
    <w:rsid w:val="00261B7D"/>
    <w:rsid w:val="00311463"/>
    <w:rsid w:val="004D73A8"/>
    <w:rsid w:val="00515B03"/>
    <w:rsid w:val="005A052F"/>
    <w:rsid w:val="007574EA"/>
    <w:rsid w:val="008E7E16"/>
    <w:rsid w:val="00982E12"/>
    <w:rsid w:val="009B37C3"/>
    <w:rsid w:val="00A57906"/>
    <w:rsid w:val="00B7292B"/>
    <w:rsid w:val="00BB5C34"/>
    <w:rsid w:val="00CB49E6"/>
    <w:rsid w:val="00E75BF7"/>
    <w:rsid w:val="00F67E70"/>
    <w:rsid w:val="00F77EC7"/>
    <w:rsid w:val="00F83A9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75B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E75B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E75B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E75BF7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E75BF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5BF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75B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FF05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05D4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FF05D4"/>
    <w:pPr>
      <w:widowControl w:val="0"/>
      <w:autoSpaceDE w:val="0"/>
      <w:autoSpaceDN w:val="0"/>
      <w:spacing w:before="29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F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D4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F67E7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75B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E75B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E75B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E75BF7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E75BF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5BF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75B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FF05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05D4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FF05D4"/>
    <w:pPr>
      <w:widowControl w:val="0"/>
      <w:autoSpaceDE w:val="0"/>
      <w:autoSpaceDN w:val="0"/>
      <w:spacing w:before="29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F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D4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F67E7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</c:v>
                </c:pt>
                <c:pt idx="1">
                  <c:v>44</c:v>
                </c:pt>
                <c:pt idx="2">
                  <c:v>22</c:v>
                </c:pt>
                <c:pt idx="3">
                  <c:v>50</c:v>
                </c:pt>
                <c:pt idx="4">
                  <c:v>42</c:v>
                </c:pt>
                <c:pt idx="5">
                  <c:v>54</c:v>
                </c:pt>
                <c:pt idx="6">
                  <c:v>136</c:v>
                </c:pt>
                <c:pt idx="7">
                  <c:v>51</c:v>
                </c:pt>
                <c:pt idx="8">
                  <c:v>36</c:v>
                </c:pt>
                <c:pt idx="9">
                  <c:v>48</c:v>
                </c:pt>
                <c:pt idx="10">
                  <c:v>45</c:v>
                </c:pt>
                <c:pt idx="11">
                  <c:v>62</c:v>
                </c:pt>
                <c:pt idx="12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187</c:v>
                </c:pt>
                <c:pt idx="1">
                  <c:v>147</c:v>
                </c:pt>
                <c:pt idx="2">
                  <c:v>169</c:v>
                </c:pt>
                <c:pt idx="3">
                  <c:v>132</c:v>
                </c:pt>
                <c:pt idx="4">
                  <c:v>142</c:v>
                </c:pt>
                <c:pt idx="5">
                  <c:v>136</c:v>
                </c:pt>
                <c:pt idx="6">
                  <c:v>53</c:v>
                </c:pt>
                <c:pt idx="7">
                  <c:v>121</c:v>
                </c:pt>
                <c:pt idx="8">
                  <c:v>138</c:v>
                </c:pt>
                <c:pt idx="9">
                  <c:v>136</c:v>
                </c:pt>
                <c:pt idx="10">
                  <c:v>148</c:v>
                </c:pt>
                <c:pt idx="11">
                  <c:v>65</c:v>
                </c:pt>
                <c:pt idx="12">
                  <c:v>115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11</c:v>
                </c:pt>
                <c:pt idx="4">
                  <c:v>9</c:v>
                </c:pt>
                <c:pt idx="5">
                  <c:v>3</c:v>
                </c:pt>
                <c:pt idx="6">
                  <c:v>4</c:v>
                </c:pt>
                <c:pt idx="7">
                  <c:v>21</c:v>
                </c:pt>
                <c:pt idx="8">
                  <c:v>19</c:v>
                </c:pt>
                <c:pt idx="9">
                  <c:v>9</c:v>
                </c:pt>
                <c:pt idx="10">
                  <c:v>0</c:v>
                </c:pt>
                <c:pt idx="11">
                  <c:v>66</c:v>
                </c:pt>
                <c:pt idx="1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635520"/>
        <c:axId val="72974720"/>
      </c:barChart>
      <c:catAx>
        <c:axId val="72635520"/>
        <c:scaling>
          <c:orientation val="minMax"/>
        </c:scaling>
        <c:delete val="0"/>
        <c:axPos val="b"/>
        <c:majorTickMark val="out"/>
        <c:minorTickMark val="none"/>
        <c:tickLblPos val="nextTo"/>
        <c:crossAx val="72974720"/>
        <c:crosses val="autoZero"/>
        <c:auto val="1"/>
        <c:lblAlgn val="ctr"/>
        <c:lblOffset val="100"/>
        <c:noMultiLvlLbl val="0"/>
      </c:catAx>
      <c:valAx>
        <c:axId val="7297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6355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47</c:v>
                </c:pt>
                <c:pt idx="2">
                  <c:v>72</c:v>
                </c:pt>
                <c:pt idx="3">
                  <c:v>56</c:v>
                </c:pt>
                <c:pt idx="4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110</c:v>
                </c:pt>
                <c:pt idx="1">
                  <c:v>129</c:v>
                </c:pt>
                <c:pt idx="2">
                  <c:v>99</c:v>
                </c:pt>
                <c:pt idx="3">
                  <c:v>102</c:v>
                </c:pt>
                <c:pt idx="4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23</c:v>
                </c:pt>
                <c:pt idx="1">
                  <c:v>17</c:v>
                </c:pt>
                <c:pt idx="2">
                  <c:v>22</c:v>
                </c:pt>
                <c:pt idx="3">
                  <c:v>35</c:v>
                </c:pt>
                <c:pt idx="4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77088"/>
        <c:axId val="77979008"/>
      </c:barChart>
      <c:catAx>
        <c:axId val="77977088"/>
        <c:scaling>
          <c:orientation val="minMax"/>
        </c:scaling>
        <c:delete val="0"/>
        <c:axPos val="b"/>
        <c:majorTickMark val="out"/>
        <c:minorTickMark val="none"/>
        <c:tickLblPos val="nextTo"/>
        <c:crossAx val="77979008"/>
        <c:crosses val="autoZero"/>
        <c:auto val="1"/>
        <c:lblAlgn val="ctr"/>
        <c:lblOffset val="100"/>
        <c:noMultiLvlLbl val="0"/>
      </c:catAx>
      <c:valAx>
        <c:axId val="77979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9770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24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42</c:v>
                </c:pt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№20</c:v>
                </c:pt>
                <c:pt idx="1">
                  <c:v>№21</c:v>
                </c:pt>
                <c:pt idx="2">
                  <c:v>№22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89</c:v>
                </c:pt>
                <c:pt idx="1">
                  <c:v>127</c:v>
                </c:pt>
                <c:pt idx="2">
                  <c:v>139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600128"/>
        <c:axId val="63601664"/>
      </c:barChart>
      <c:catAx>
        <c:axId val="63600128"/>
        <c:scaling>
          <c:orientation val="minMax"/>
        </c:scaling>
        <c:delete val="0"/>
        <c:axPos val="b"/>
        <c:majorTickMark val="out"/>
        <c:minorTickMark val="none"/>
        <c:tickLblPos val="nextTo"/>
        <c:crossAx val="63601664"/>
        <c:crosses val="autoZero"/>
        <c:auto val="1"/>
        <c:lblAlgn val="ctr"/>
        <c:lblOffset val="100"/>
        <c:noMultiLvlLbl val="0"/>
      </c:catAx>
      <c:valAx>
        <c:axId val="63601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6001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9.637673551675606E-2"/>
          <c:y val="3.6036036036036036E-2"/>
          <c:w val="0.89999984784510634"/>
          <c:h val="0.108606086401361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баллов</c:v>
                </c:pt>
                <c:pt idx="1">
                  <c:v>1 балл</c:v>
                </c:pt>
                <c:pt idx="2">
                  <c:v>2 балла</c:v>
                </c:pt>
                <c:pt idx="3">
                  <c:v>не приступали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26.7</c:v>
                </c:pt>
                <c:pt idx="1">
                  <c:v>44</c:v>
                </c:pt>
                <c:pt idx="2">
                  <c:v>33.299999999999997</c:v>
                </c:pt>
                <c:pt idx="3">
                  <c:v>118.3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15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44</c:v>
                </c:pt>
                <c:pt idx="1">
                  <c:v>38</c:v>
                </c:pt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приступали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№23</c:v>
                </c:pt>
                <c:pt idx="1">
                  <c:v>№24</c:v>
                </c:pt>
                <c:pt idx="2">
                  <c:v>№25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124</c:v>
                </c:pt>
                <c:pt idx="1">
                  <c:v>137</c:v>
                </c:pt>
                <c:pt idx="2">
                  <c:v>149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734528"/>
        <c:axId val="63736064"/>
      </c:barChart>
      <c:catAx>
        <c:axId val="63734528"/>
        <c:scaling>
          <c:orientation val="minMax"/>
        </c:scaling>
        <c:delete val="0"/>
        <c:axPos val="b"/>
        <c:majorTickMark val="out"/>
        <c:minorTickMark val="none"/>
        <c:tickLblPos val="nextTo"/>
        <c:crossAx val="63736064"/>
        <c:crosses val="autoZero"/>
        <c:auto val="1"/>
        <c:lblAlgn val="ctr"/>
        <c:lblOffset val="100"/>
        <c:noMultiLvlLbl val="0"/>
      </c:catAx>
      <c:valAx>
        <c:axId val="6373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7345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баллов</c:v>
                </c:pt>
                <c:pt idx="1">
                  <c:v>1 балл</c:v>
                </c:pt>
                <c:pt idx="2">
                  <c:v>2 балла</c:v>
                </c:pt>
                <c:pt idx="3">
                  <c:v>не приступали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14.3</c:v>
                </c:pt>
                <c:pt idx="1">
                  <c:v>2.2999999999999998</c:v>
                </c:pt>
                <c:pt idx="2">
                  <c:v>39.700000000000003</c:v>
                </c:pt>
                <c:pt idx="3">
                  <c:v>136.69999999999999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0.04598</cdr:x>
      <cdr:y>0.35067</cdr:y>
    </cdr:from>
    <cdr:to>
      <cdr:x>0.97644</cdr:x>
      <cdr:y>0.355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297404" y="1336053"/>
          <a:ext cx="6017671" cy="16497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0.05007</cdr:x>
      <cdr:y>0.7775</cdr:y>
    </cdr:from>
    <cdr:to>
      <cdr:x>0.97938</cdr:x>
      <cdr:y>0.78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>
          <a:off x="323850" y="2962275"/>
          <a:ext cx="6010275" cy="9525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0.04858</cdr:x>
      <cdr:y>0.72533</cdr:y>
    </cdr:from>
    <cdr:to>
      <cdr:x>0.9838</cdr:x>
      <cdr:y>0.7275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>
          <a:off x="314197" y="2763507"/>
          <a:ext cx="6048511" cy="8268"/>
        </a:xfrm>
        <a:prstGeom xmlns:a="http://schemas.openxmlformats.org/drawingml/2006/main" prst="line">
          <a:avLst/>
        </a:prstGeom>
        <a:ln xmlns:a="http://schemas.openxmlformats.org/drawingml/2006/main" w="28575"/>
      </cdr:spPr>
      <cdr:style>
        <a:lnRef xmlns:a="http://schemas.openxmlformats.org/drawingml/2006/main" idx="3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2">
          <a:schemeClr val="accent3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6</cp:revision>
  <dcterms:created xsi:type="dcterms:W3CDTF">2021-12-17T10:22:00Z</dcterms:created>
  <dcterms:modified xsi:type="dcterms:W3CDTF">2021-12-20T05:57:00Z</dcterms:modified>
</cp:coreProperties>
</file>